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4" w:type="dxa"/>
        <w:tblInd w:w="-342" w:type="dxa"/>
        <w:tblLook w:val="01E0" w:firstRow="1" w:lastRow="1" w:firstColumn="1" w:lastColumn="1" w:noHBand="0" w:noVBand="0"/>
      </w:tblPr>
      <w:tblGrid>
        <w:gridCol w:w="3994"/>
        <w:gridCol w:w="5670"/>
      </w:tblGrid>
      <w:tr w:rsidR="00572DA0" w:rsidRPr="002F2B65" w:rsidTr="004E281D">
        <w:tc>
          <w:tcPr>
            <w:tcW w:w="3994" w:type="dxa"/>
          </w:tcPr>
          <w:p w:rsidR="00572DA0" w:rsidRPr="005B4341" w:rsidRDefault="005B4341" w:rsidP="00260F12">
            <w:pPr>
              <w:jc w:val="center"/>
              <w:rPr>
                <w:b/>
                <w:sz w:val="28"/>
                <w:szCs w:val="28"/>
              </w:rPr>
            </w:pPr>
            <w:r w:rsidRPr="005B4341">
              <w:rPr>
                <w:b/>
                <w:sz w:val="28"/>
                <w:szCs w:val="28"/>
              </w:rPr>
              <w:t>ỦY BAN NHÂN DÂN</w:t>
            </w:r>
          </w:p>
          <w:p w:rsidR="00572DA0" w:rsidRPr="002F2B65" w:rsidRDefault="005B4341" w:rsidP="00260F12">
            <w:pPr>
              <w:jc w:val="center"/>
              <w:rPr>
                <w:b/>
                <w:sz w:val="28"/>
                <w:szCs w:val="28"/>
              </w:rPr>
            </w:pPr>
            <w:r>
              <w:rPr>
                <w:b/>
                <w:sz w:val="28"/>
                <w:szCs w:val="28"/>
              </w:rPr>
              <w:t>TỈNH HÀ TĨNH</w:t>
            </w:r>
          </w:p>
          <w:p w:rsidR="00572DA0" w:rsidRPr="002F2B65" w:rsidRDefault="00A928E8" w:rsidP="00260F12">
            <w:pPr>
              <w:jc w:val="cente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948055</wp:posOffset>
                      </wp:positionH>
                      <wp:positionV relativeFrom="paragraph">
                        <wp:posOffset>3810</wp:posOffset>
                      </wp:positionV>
                      <wp:extent cx="425450" cy="0"/>
                      <wp:effectExtent l="5080" t="13335" r="7620"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8216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5pt,.3pt" to="108.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Yt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FPikmoBkdXAkphzxjnf/EdYeCUWEJlCMuOW2dDzxIOYSEa5TeCCmj&#10;1lKhvsLzST6JCU5LwYIzhDl72K+kRScSpiV+sSjwPIZZfVQsgrWcsPXN9kTIqw2XSxXwoBKgc7Ou&#10;4/Bjns7Xs/WsGBX5dD0q0roefdysitF0k32Y1E/1alVnPwO1rChbwRhXgd0wmlnxd9LfHsl1qO7D&#10;eW9D8hY99gvIDv9IOkoZ1LvOwV6zy84OEsM0xuDbywnj/rgH+/F9L38BAAD//wMAUEsDBBQABgAI&#10;AAAAIQA1yzfJ2AAAAAUBAAAPAAAAZHJzL2Rvd25yZXYueG1sTI7BTsMwEETvSPyDtUhcKuo0RVEJ&#10;cSoE5MaFQsV1Gy9JRLxOY7cNfD3bExyfZjTzivXkenWkMXSeDSzmCSji2tuOGwPvb9XNClSIyBZ7&#10;z2TgmwKsy8uLAnPrT/xKx01slIxwyNFAG+OQax3qlhyGuR+IJfv0o8MoODbajniScdfrNEky7bBj&#10;eWhxoMeW6q/NwRkI1Zb21c+sniUfy8ZTun96eUZjrq+mh3tQkab4V4azvqhDKU47f2AbVC98e7eU&#10;qoEMlMTpIhPcnVGXhf5vX/4CAAD//wMAUEsBAi0AFAAGAAgAAAAhALaDOJL+AAAA4QEAABMAAAAA&#10;AAAAAAAAAAAAAAAAAFtDb250ZW50X1R5cGVzXS54bWxQSwECLQAUAAYACAAAACEAOP0h/9YAAACU&#10;AQAACwAAAAAAAAAAAAAAAAAvAQAAX3JlbHMvLnJlbHNQSwECLQAUAAYACAAAACEAJZJWLRECAAAn&#10;BAAADgAAAAAAAAAAAAAAAAAuAgAAZHJzL2Uyb0RvYy54bWxQSwECLQAUAAYACAAAACEANcs3ydgA&#10;AAAFAQAADwAAAAAAAAAAAAAAAABrBAAAZHJzL2Rvd25yZXYueG1sUEsFBgAAAAAEAAQA8wAAAHAF&#10;AAAAAA==&#10;"/>
                  </w:pict>
                </mc:Fallback>
              </mc:AlternateContent>
            </w:r>
          </w:p>
          <w:p w:rsidR="00572DA0" w:rsidRDefault="00572DA0" w:rsidP="00260F12">
            <w:pPr>
              <w:jc w:val="center"/>
              <w:rPr>
                <w:sz w:val="28"/>
              </w:rPr>
            </w:pPr>
            <w:r w:rsidRPr="002F2B65">
              <w:rPr>
                <w:sz w:val="28"/>
              </w:rPr>
              <w:t>Số:</w:t>
            </w:r>
            <w:r w:rsidR="00D63FF4">
              <w:rPr>
                <w:sz w:val="28"/>
                <w:lang w:val="vi-VN"/>
              </w:rPr>
              <w:t xml:space="preserve"> </w:t>
            </w:r>
            <w:r w:rsidR="005B4341">
              <w:rPr>
                <w:sz w:val="28"/>
              </w:rPr>
              <w:t xml:space="preserve">      </w:t>
            </w:r>
            <w:r w:rsidRPr="002F2B65">
              <w:rPr>
                <w:sz w:val="28"/>
              </w:rPr>
              <w:t>/</w:t>
            </w:r>
            <w:r w:rsidR="005B4341">
              <w:rPr>
                <w:sz w:val="28"/>
              </w:rPr>
              <w:t>UBND-NC</w:t>
            </w:r>
          </w:p>
          <w:p w:rsidR="00572DA0" w:rsidRPr="00C64379" w:rsidRDefault="00572DA0" w:rsidP="00260F12">
            <w:pPr>
              <w:jc w:val="center"/>
              <w:rPr>
                <w:sz w:val="4"/>
              </w:rPr>
            </w:pPr>
          </w:p>
          <w:p w:rsidR="00572DA0" w:rsidRPr="005B4341" w:rsidRDefault="005B4341" w:rsidP="005B4341">
            <w:pPr>
              <w:jc w:val="center"/>
              <w:rPr>
                <w:sz w:val="28"/>
              </w:rPr>
            </w:pPr>
            <w:r>
              <w:rPr>
                <w:sz w:val="22"/>
              </w:rPr>
              <w:t>V/v thực hiện kiến nghị sau giám sát của Ủy ban Tư pháp của Quốc hội</w:t>
            </w:r>
          </w:p>
        </w:tc>
        <w:tc>
          <w:tcPr>
            <w:tcW w:w="5670" w:type="dxa"/>
          </w:tcPr>
          <w:p w:rsidR="00572DA0" w:rsidRPr="002F2B65" w:rsidRDefault="00572DA0" w:rsidP="00260F12">
            <w:pPr>
              <w:jc w:val="center"/>
              <w:rPr>
                <w:b/>
                <w:sz w:val="26"/>
              </w:rPr>
            </w:pPr>
            <w:r w:rsidRPr="002F2B65">
              <w:rPr>
                <w:b/>
                <w:sz w:val="26"/>
              </w:rPr>
              <w:t xml:space="preserve">CỘNG HOÀ XÃ HỘI CHỦ NGHĨA VIỆT </w:t>
            </w:r>
            <w:smartTag w:uri="urn:schemas-microsoft-com:office:smarttags" w:element="place">
              <w:smartTag w:uri="urn:schemas-microsoft-com:office:smarttags" w:element="country-region">
                <w:r w:rsidRPr="002F2B65">
                  <w:rPr>
                    <w:b/>
                    <w:sz w:val="26"/>
                  </w:rPr>
                  <w:t>NAM</w:t>
                </w:r>
              </w:smartTag>
            </w:smartTag>
          </w:p>
          <w:p w:rsidR="00572DA0" w:rsidRPr="002F2B65" w:rsidRDefault="00572DA0" w:rsidP="00260F12">
            <w:pPr>
              <w:jc w:val="center"/>
              <w:rPr>
                <w:b/>
                <w:sz w:val="28"/>
              </w:rPr>
            </w:pPr>
            <w:r w:rsidRPr="002F2B65">
              <w:rPr>
                <w:b/>
                <w:sz w:val="28"/>
              </w:rPr>
              <w:t>Độc lập - Tự do - Hạnh phúc</w:t>
            </w:r>
          </w:p>
          <w:p w:rsidR="00572DA0" w:rsidRPr="002F2B65" w:rsidRDefault="00A928E8" w:rsidP="00260F12">
            <w:pPr>
              <w:jc w:val="center"/>
              <w:rPr>
                <w:b/>
              </w:rPr>
            </w:pPr>
            <w:r>
              <w:rPr>
                <w:noProof/>
              </w:rPr>
              <mc:AlternateContent>
                <mc:Choice Requires="wps">
                  <w:drawing>
                    <wp:anchor distT="0" distB="0" distL="114300" distR="114300" simplePos="0" relativeHeight="251656704" behindDoc="0" locked="0" layoutInCell="1" allowOverlap="1" wp14:anchorId="4691D47B" wp14:editId="639157E9">
                      <wp:simplePos x="0" y="0"/>
                      <wp:positionH relativeFrom="column">
                        <wp:posOffset>635501</wp:posOffset>
                      </wp:positionH>
                      <wp:positionV relativeFrom="paragraph">
                        <wp:posOffset>1270</wp:posOffset>
                      </wp:positionV>
                      <wp:extent cx="2155825" cy="0"/>
                      <wp:effectExtent l="0" t="0" r="1587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ACC15"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1pt" to="219.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ZQ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mGezWaLfIYRHX0JKcdEY53/zHWPglFhCZwjMDk9Oh+IkHIMCfcovRVS&#10;RrGlQkOFlzNADh6npWDBGTf2sK+lRScSxiV+sao3YVYfFYtgHSdsc7M9EfJqw+VSBTwoBejcrOs8&#10;/Fymy81isygmRT7fTIq0aSaftnUxmW+zj7PmQ1PXTfYrUMuKshOMcRXYjbOZFX+n/e2VXKfqPp33&#10;NiSv0WO/gOz4j6SjlkG+6yDsNbvs7KgxjGMMvj2dMO8v92C/fODr3wAAAP//AwBQSwMEFAAGAAgA&#10;AAAhALUBzBDYAAAABQEAAA8AAABkcnMvZG93bnJldi54bWxMjsFOwzAQRO9I/IO1SFwqajdFFYQ4&#10;FQJy40IBcd3GSxIRr9PYbQNfz/YEx6cZzbxiPfleHWiMXWALi7kBRVwH13Fj4e21uroBFROywz4w&#10;WfimCOvy/KzA3IUjv9BhkxolIxxztNCmNORax7olj3EeBmLJPsPoMQmOjXYjHmXc9zozZqU9diwP&#10;LQ700FL9tdl7C7F6p131M6tn5mPZBMp2j89PaO3lxXR/ByrRlP7KcNIXdSjFaRv27KLqhY1ZSNVC&#10;Bkri6+XtCtT2hLos9H/78hcAAP//AwBQSwECLQAUAAYACAAAACEAtoM4kv4AAADhAQAAEwAAAAAA&#10;AAAAAAAAAAAAAAAAW0NvbnRlbnRfVHlwZXNdLnhtbFBLAQItABQABgAIAAAAIQA4/SH/1gAAAJQB&#10;AAALAAAAAAAAAAAAAAAAAC8BAABfcmVscy8ucmVsc1BLAQItABQABgAIAAAAIQCV6yZQEAIAACgE&#10;AAAOAAAAAAAAAAAAAAAAAC4CAABkcnMvZTJvRG9jLnhtbFBLAQItABQABgAIAAAAIQC1AcwQ2AAA&#10;AAUBAAAPAAAAAAAAAAAAAAAAAGoEAABkcnMvZG93bnJldi54bWxQSwUGAAAAAAQABADzAAAAbwUA&#10;AAAA&#10;"/>
                  </w:pict>
                </mc:Fallback>
              </mc:AlternateContent>
            </w:r>
          </w:p>
          <w:p w:rsidR="00572DA0" w:rsidRPr="005B4341" w:rsidRDefault="00572DA0" w:rsidP="005B4341">
            <w:pPr>
              <w:jc w:val="center"/>
              <w:rPr>
                <w:sz w:val="26"/>
              </w:rPr>
            </w:pPr>
            <w:r w:rsidRPr="002F2B65">
              <w:rPr>
                <w:i/>
                <w:sz w:val="28"/>
              </w:rPr>
              <w:t>Hà Tĩnh, ngày</w:t>
            </w:r>
            <w:r w:rsidR="00093FAF">
              <w:rPr>
                <w:i/>
                <w:sz w:val="28"/>
                <w:lang w:val="vi-VN"/>
              </w:rPr>
              <w:t xml:space="preserve"> </w:t>
            </w:r>
            <w:r w:rsidR="004A330B">
              <w:rPr>
                <w:i/>
                <w:sz w:val="28"/>
                <w:lang w:val="vi-VN"/>
              </w:rPr>
              <w:t xml:space="preserve"> </w:t>
            </w:r>
            <w:r w:rsidR="005B4341">
              <w:rPr>
                <w:i/>
                <w:sz w:val="28"/>
              </w:rPr>
              <w:t xml:space="preserve">     </w:t>
            </w:r>
            <w:r w:rsidR="00EA517B">
              <w:rPr>
                <w:i/>
                <w:sz w:val="28"/>
                <w:lang w:val="vi-VN"/>
              </w:rPr>
              <w:t xml:space="preserve"> </w:t>
            </w:r>
            <w:r w:rsidRPr="002F2B65">
              <w:rPr>
                <w:i/>
                <w:sz w:val="28"/>
              </w:rPr>
              <w:t xml:space="preserve">tháng </w:t>
            </w:r>
            <w:r w:rsidR="005B4341">
              <w:rPr>
                <w:i/>
                <w:sz w:val="28"/>
              </w:rPr>
              <w:t xml:space="preserve">11 </w:t>
            </w:r>
            <w:r w:rsidRPr="002F2B65">
              <w:rPr>
                <w:i/>
                <w:sz w:val="28"/>
              </w:rPr>
              <w:t>năm 20</w:t>
            </w:r>
            <w:r w:rsidR="00260F12">
              <w:rPr>
                <w:i/>
                <w:sz w:val="28"/>
                <w:lang w:val="vi-VN"/>
              </w:rPr>
              <w:t>2</w:t>
            </w:r>
            <w:r w:rsidR="005B4341">
              <w:rPr>
                <w:i/>
                <w:sz w:val="28"/>
              </w:rPr>
              <w:t>2</w:t>
            </w:r>
          </w:p>
        </w:tc>
      </w:tr>
    </w:tbl>
    <w:p w:rsidR="00572DA0" w:rsidRPr="002F2B65" w:rsidRDefault="006B5A19" w:rsidP="00572DA0">
      <w:pPr>
        <w:rPr>
          <w:b/>
          <w:sz w:val="10"/>
        </w:rPr>
      </w:pPr>
      <w:r>
        <w:rPr>
          <w:b/>
          <w:noProof/>
        </w:rPr>
        <mc:AlternateContent>
          <mc:Choice Requires="wps">
            <w:drawing>
              <wp:anchor distT="0" distB="0" distL="114300" distR="114300" simplePos="0" relativeHeight="251659776" behindDoc="0" locked="0" layoutInCell="1" allowOverlap="1" wp14:anchorId="44DDEED7" wp14:editId="112078D0">
                <wp:simplePos x="0" y="0"/>
                <wp:positionH relativeFrom="column">
                  <wp:posOffset>-89535</wp:posOffset>
                </wp:positionH>
                <wp:positionV relativeFrom="paragraph">
                  <wp:posOffset>83820</wp:posOffset>
                </wp:positionV>
                <wp:extent cx="1266825" cy="4476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66825" cy="447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B5A19" w:rsidRDefault="006B5A19" w:rsidP="006B5A19">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DEED7" id="Rectangle 3" o:spid="_x0000_s1026" style="position:absolute;margin-left:-7.05pt;margin-top:6.6pt;width:99.75pt;height:35.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XiJawIAAB0FAAAOAAAAZHJzL2Uyb0RvYy54bWysVFFP2zAQfp+0/2D5faQppUBFiioQ0yQE&#10;FTDx7Dp2G83xeWe3Sffrd3bSwFifpr04vtx9d77P3/nquq0N2yn0FdiC5ycjzpSVUFZ2XfDvL3df&#10;LjjzQdhSGLCq4Hvl+fX886erxs3UGDZgSoWMklg/a1zBNyG4WZZ5uVG18CfglCWnBqxFIBPXWYmi&#10;oey1ycaj0TRrAEuHIJX39Pe2c/J5yq+1kuFRa68CMwWns4W0YlpXcc3mV2K2RuE2leyPIf7hFLWo&#10;LBUdUt2KINgWq79S1ZVE8KDDiYQ6A60rqVIP1E0++tDN80Y4lXohcrwbaPL/L6182C2RVWXBTzmz&#10;oqYreiLShF0bxU4jPY3zM4p6dkvsLU/b2GursY5f6oK1idL9QKlqA5P0Mx9PpxfjM84k+SaT8+n5&#10;WUyavaEd+vBVQc3ipuBI1ROTYnfvQxd6CCFcPE1XP+3C3qh4BGOflKY2qOI4oZOA1I1BthN09UJK&#10;ZcO0L52iI0xXxgzA/BjQhLwH9bERppKwBuDoGPDPigMiVQUbBnBdWcBjCcofQ+Uu/tB913NsP7Sr&#10;tr+TFZR7ukiETuHeybuK+LwXPiwFkqRJ/DSm4ZEWbaApOPQ7zjaAv479j/GkNPJy1tCIFNz/3ApU&#10;nJlvljR4mU8mcaaSMTk7H5OB7z2r9x67rW+AriKnB8HJtI3xwRy2GqF+pWlexKrkElZS7YLLgAfj&#10;JnSjS++BVItFCqM5ciLc22cnY/JIcNTLS/sq0PWiCiTHBziMk5h90FYXG5EWFtsAukrCixR3vPbU&#10;0wwm6fbvRRzy93aKenvV5r8BAAD//wMAUEsDBBQABgAIAAAAIQB7L0b93wAAAAkBAAAPAAAAZHJz&#10;L2Rvd25yZXYueG1sTI9BT4NAEIXvJv6HzZh4axdobQmyNKaJBw7EWCVep+wUiOwsYbct/nu3Jz1O&#10;3pf3vsl3sxnEhSbXW1YQLyMQxI3VPbcKPj9eFykI55E1DpZJwQ852BX3dzlm2l75nS4H34pQwi5D&#10;BZ33Yyalazoy6JZ2JA7ZyU4GfTinVuoJr6HcDDKJoo002HNY6HCkfUfN9+FsFFSbqkqwrL/qst6X&#10;bhvrN3/SSj0+zC/PIDzN/g+Gm35QhyI4He2ZtRODgkW8jgMaglUC4gakT2sQRwXpaguyyOX/D4pf&#10;AAAA//8DAFBLAQItABQABgAIAAAAIQC2gziS/gAAAOEBAAATAAAAAAAAAAAAAAAAAAAAAABbQ29u&#10;dGVudF9UeXBlc10ueG1sUEsBAi0AFAAGAAgAAAAhADj9If/WAAAAlAEAAAsAAAAAAAAAAAAAAAAA&#10;LwEAAF9yZWxzLy5yZWxzUEsBAi0AFAAGAAgAAAAhAErheIlrAgAAHQUAAA4AAAAAAAAAAAAAAAAA&#10;LgIAAGRycy9lMm9Eb2MueG1sUEsBAi0AFAAGAAgAAAAhAHsvRv3fAAAACQEAAA8AAAAAAAAAAAAA&#10;AAAAxQQAAGRycy9kb3ducmV2LnhtbFBLBQYAAAAABAAEAPMAAADRBQAAAAA=&#10;" fillcolor="white [3201]" strokecolor="#f79646 [3209]" strokeweight="2pt">
                <v:textbox>
                  <w:txbxContent>
                    <w:p w:rsidR="006B5A19" w:rsidRDefault="006B5A19" w:rsidP="006B5A19">
                      <w:pPr>
                        <w:jc w:val="center"/>
                      </w:pPr>
                      <w:r>
                        <w:t>DỰ THẢO</w:t>
                      </w:r>
                    </w:p>
                  </w:txbxContent>
                </v:textbox>
              </v:rect>
            </w:pict>
          </mc:Fallback>
        </mc:AlternateContent>
      </w:r>
      <w:r w:rsidR="00572DA0" w:rsidRPr="00120EA5">
        <w:rPr>
          <w:sz w:val="26"/>
        </w:rPr>
        <w:t xml:space="preserve">              </w:t>
      </w:r>
    </w:p>
    <w:p w:rsidR="00531A33" w:rsidRDefault="00572DA0" w:rsidP="00572DA0">
      <w:pPr>
        <w:rPr>
          <w:b/>
          <w:lang w:val="vi-VN"/>
        </w:rPr>
      </w:pPr>
      <w:r w:rsidRPr="000378C2">
        <w:rPr>
          <w:b/>
        </w:rPr>
        <w:t xml:space="preserve">     </w:t>
      </w:r>
      <w:r w:rsidRPr="00264FB6">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5670"/>
      </w:tblGrid>
      <w:tr w:rsidR="005B4341" w:rsidTr="00837862">
        <w:tc>
          <w:tcPr>
            <w:tcW w:w="3618" w:type="dxa"/>
          </w:tcPr>
          <w:p w:rsidR="005B4341" w:rsidRDefault="005B4341" w:rsidP="005B4341">
            <w:pPr>
              <w:jc w:val="right"/>
              <w:rPr>
                <w:sz w:val="28"/>
                <w:szCs w:val="28"/>
              </w:rPr>
            </w:pPr>
            <w:r>
              <w:rPr>
                <w:sz w:val="28"/>
                <w:szCs w:val="28"/>
              </w:rPr>
              <w:t>Kính gửi:</w:t>
            </w:r>
          </w:p>
        </w:tc>
        <w:tc>
          <w:tcPr>
            <w:tcW w:w="5670" w:type="dxa"/>
          </w:tcPr>
          <w:p w:rsidR="005B4341" w:rsidRDefault="005B4341" w:rsidP="00572DA0">
            <w:pPr>
              <w:rPr>
                <w:sz w:val="28"/>
                <w:szCs w:val="28"/>
              </w:rPr>
            </w:pPr>
          </w:p>
          <w:p w:rsidR="00DB7369" w:rsidRDefault="00DB7369" w:rsidP="00DB7369">
            <w:pPr>
              <w:rPr>
                <w:sz w:val="28"/>
                <w:szCs w:val="28"/>
              </w:rPr>
            </w:pPr>
            <w:r>
              <w:rPr>
                <w:sz w:val="28"/>
                <w:szCs w:val="28"/>
              </w:rPr>
              <w:t>- Sở, ban, ngành cấp tỉnh;</w:t>
            </w:r>
          </w:p>
          <w:p w:rsidR="00837862" w:rsidRDefault="00837862" w:rsidP="00FD0650">
            <w:pPr>
              <w:rPr>
                <w:sz w:val="28"/>
                <w:szCs w:val="28"/>
              </w:rPr>
            </w:pPr>
            <w:r>
              <w:rPr>
                <w:sz w:val="28"/>
                <w:szCs w:val="28"/>
              </w:rPr>
              <w:t>- UBND các huyện, thành phố, thị xã</w:t>
            </w:r>
            <w:r w:rsidR="00FD0650">
              <w:rPr>
                <w:sz w:val="28"/>
                <w:szCs w:val="28"/>
              </w:rPr>
              <w:t>.</w:t>
            </w:r>
          </w:p>
        </w:tc>
      </w:tr>
    </w:tbl>
    <w:p w:rsidR="00531A33" w:rsidRDefault="00531A33" w:rsidP="00572DA0">
      <w:pPr>
        <w:rPr>
          <w:sz w:val="28"/>
          <w:szCs w:val="28"/>
        </w:rPr>
      </w:pPr>
    </w:p>
    <w:p w:rsidR="00794076" w:rsidRDefault="005B4341" w:rsidP="00794076">
      <w:pPr>
        <w:spacing w:before="120" w:line="264" w:lineRule="auto"/>
        <w:ind w:firstLine="567"/>
        <w:jc w:val="both"/>
        <w:rPr>
          <w:spacing w:val="-3"/>
          <w:sz w:val="28"/>
          <w:szCs w:val="28"/>
        </w:rPr>
      </w:pPr>
      <w:r>
        <w:rPr>
          <w:spacing w:val="-3"/>
          <w:sz w:val="28"/>
          <w:szCs w:val="28"/>
          <w:lang w:val="vi-VN"/>
        </w:rPr>
        <w:t xml:space="preserve">Thực hiện </w:t>
      </w:r>
      <w:r w:rsidR="00794076">
        <w:rPr>
          <w:spacing w:val="-3"/>
          <w:sz w:val="28"/>
          <w:szCs w:val="28"/>
        </w:rPr>
        <w:t xml:space="preserve">văn bản số 1208/UBTP15 ngày 30/09/2022 của Ủy ban Tư pháp của Quốc hội về việc kiến nghị Thủ tướng chỉ đạo các địa phương thực hiện Luật Tố </w:t>
      </w:r>
      <w:r w:rsidR="000963A3">
        <w:rPr>
          <w:spacing w:val="-3"/>
          <w:sz w:val="28"/>
          <w:szCs w:val="28"/>
        </w:rPr>
        <w:t>T</w:t>
      </w:r>
      <w:r w:rsidR="00794076">
        <w:rPr>
          <w:spacing w:val="-3"/>
          <w:sz w:val="28"/>
          <w:szCs w:val="28"/>
        </w:rPr>
        <w:t xml:space="preserve">ụng hành chính năm 2015, </w:t>
      </w:r>
      <w:r w:rsidR="001D45D3">
        <w:rPr>
          <w:spacing w:val="-3"/>
          <w:sz w:val="28"/>
          <w:szCs w:val="28"/>
        </w:rPr>
        <w:t xml:space="preserve">Văn bản số </w:t>
      </w:r>
      <w:r>
        <w:rPr>
          <w:spacing w:val="-3"/>
          <w:sz w:val="28"/>
          <w:szCs w:val="28"/>
        </w:rPr>
        <w:t>6996</w:t>
      </w:r>
      <w:r>
        <w:rPr>
          <w:spacing w:val="-3"/>
          <w:sz w:val="28"/>
          <w:szCs w:val="28"/>
          <w:lang w:val="vi-VN"/>
        </w:rPr>
        <w:t>/</w:t>
      </w:r>
      <w:r>
        <w:rPr>
          <w:spacing w:val="-3"/>
          <w:sz w:val="28"/>
          <w:szCs w:val="28"/>
        </w:rPr>
        <w:t>VPCP</w:t>
      </w:r>
      <w:r w:rsidR="001D45D3">
        <w:rPr>
          <w:spacing w:val="-3"/>
          <w:sz w:val="28"/>
          <w:szCs w:val="28"/>
          <w:lang w:val="vi-VN"/>
        </w:rPr>
        <w:t>-</w:t>
      </w:r>
      <w:r>
        <w:rPr>
          <w:spacing w:val="-3"/>
          <w:sz w:val="28"/>
          <w:szCs w:val="28"/>
          <w:lang w:val="vi-VN"/>
        </w:rPr>
        <w:t xml:space="preserve">V.I ngày </w:t>
      </w:r>
      <w:r>
        <w:rPr>
          <w:spacing w:val="-3"/>
          <w:sz w:val="28"/>
          <w:szCs w:val="28"/>
        </w:rPr>
        <w:t>17/10/2022</w:t>
      </w:r>
      <w:r>
        <w:rPr>
          <w:spacing w:val="-3"/>
          <w:sz w:val="28"/>
          <w:szCs w:val="28"/>
          <w:lang w:val="vi-VN"/>
        </w:rPr>
        <w:t xml:space="preserve"> </w:t>
      </w:r>
      <w:r w:rsidR="001D45D3">
        <w:rPr>
          <w:spacing w:val="-3"/>
          <w:sz w:val="28"/>
          <w:szCs w:val="28"/>
        </w:rPr>
        <w:t>của Văn phòng Chính phủ</w:t>
      </w:r>
      <w:r w:rsidR="001D45D3">
        <w:rPr>
          <w:spacing w:val="-3"/>
          <w:sz w:val="28"/>
          <w:szCs w:val="28"/>
          <w:lang w:val="vi-VN"/>
        </w:rPr>
        <w:t xml:space="preserve"> </w:t>
      </w:r>
      <w:r>
        <w:rPr>
          <w:spacing w:val="-3"/>
          <w:sz w:val="28"/>
          <w:szCs w:val="28"/>
          <w:lang w:val="vi-VN"/>
        </w:rPr>
        <w:t xml:space="preserve">về việc </w:t>
      </w:r>
      <w:r>
        <w:rPr>
          <w:spacing w:val="-3"/>
          <w:sz w:val="28"/>
          <w:szCs w:val="28"/>
        </w:rPr>
        <w:t>thực hiện kiế</w:t>
      </w:r>
      <w:r w:rsidR="009E2195">
        <w:rPr>
          <w:spacing w:val="-3"/>
          <w:sz w:val="28"/>
          <w:szCs w:val="28"/>
        </w:rPr>
        <w:t>n nghị sau giám sát của Ủy ban T</w:t>
      </w:r>
      <w:r>
        <w:rPr>
          <w:spacing w:val="-3"/>
          <w:sz w:val="28"/>
          <w:szCs w:val="28"/>
        </w:rPr>
        <w:t>ư pháp của Quốc hội</w:t>
      </w:r>
      <w:r w:rsidR="00794076">
        <w:rPr>
          <w:spacing w:val="-3"/>
          <w:sz w:val="28"/>
          <w:szCs w:val="28"/>
        </w:rPr>
        <w:t>.</w:t>
      </w:r>
    </w:p>
    <w:p w:rsidR="005B4341" w:rsidRDefault="005B4341" w:rsidP="00794076">
      <w:pPr>
        <w:spacing w:before="120" w:line="264" w:lineRule="auto"/>
        <w:ind w:firstLine="567"/>
        <w:jc w:val="both"/>
        <w:rPr>
          <w:spacing w:val="-3"/>
          <w:sz w:val="28"/>
          <w:szCs w:val="28"/>
        </w:rPr>
      </w:pPr>
      <w:r>
        <w:rPr>
          <w:spacing w:val="-3"/>
          <w:sz w:val="28"/>
          <w:szCs w:val="28"/>
        </w:rPr>
        <w:t>U</w:t>
      </w:r>
      <w:r w:rsidR="000E2283">
        <w:rPr>
          <w:spacing w:val="-3"/>
          <w:sz w:val="28"/>
          <w:szCs w:val="28"/>
        </w:rPr>
        <w:t>ỷ ban nhân dân</w:t>
      </w:r>
      <w:r>
        <w:rPr>
          <w:spacing w:val="-3"/>
          <w:sz w:val="28"/>
          <w:szCs w:val="28"/>
        </w:rPr>
        <w:t xml:space="preserve"> tỉnh </w:t>
      </w:r>
      <w:r w:rsidR="00794076">
        <w:rPr>
          <w:spacing w:val="-3"/>
          <w:sz w:val="28"/>
          <w:szCs w:val="28"/>
        </w:rPr>
        <w:t>yêu cầu các sở, ban ngành, UBND các huyện, thành phố, thị xã thực hiện một số nhiệm vụ sau:</w:t>
      </w:r>
    </w:p>
    <w:p w:rsidR="000963A3" w:rsidRDefault="000963A3" w:rsidP="00794076">
      <w:pPr>
        <w:spacing w:before="120" w:line="264" w:lineRule="auto"/>
        <w:ind w:firstLine="567"/>
        <w:jc w:val="both"/>
        <w:rPr>
          <w:spacing w:val="-3"/>
          <w:sz w:val="28"/>
          <w:szCs w:val="28"/>
        </w:rPr>
      </w:pPr>
      <w:r>
        <w:rPr>
          <w:spacing w:val="-3"/>
          <w:sz w:val="28"/>
          <w:szCs w:val="28"/>
        </w:rPr>
        <w:t xml:space="preserve">1. Tiếp tục quán triệt thực hiện nghiêm, hiệu quả Luật Tố tụng hành chính năm 2015, Nghị định số 71/2016/NĐ-CP ngày 01/7/2016 và Chỉ thị số 26/CT-TTg ngày 15/11/2019 của Thủ tướng Chính phủ về việc tăng cường chấp hành pháp luật tố tụng hành chính và thi hành án hành chính, các văn bản chỉ đạo của Chính phủ, Thủ tướng Chính phủ, UBND tỉnh. Chấp hành nghiêm Điều 55, Điều 60 và Điều 78 Luật Tố tụng hành chính về trách nhiệm tham gia phiên tòa, tham gia đối thoại, giải trình và cung cấp kịp thời, đầy đủ hồ sơ, tài liệu có liên quan đến quyết định hành chính, hành vi hành chính bị khởi kiện theo đúng quy định. </w:t>
      </w:r>
    </w:p>
    <w:p w:rsidR="000963A3" w:rsidRDefault="00BB68CF" w:rsidP="000963A3">
      <w:pPr>
        <w:spacing w:before="120" w:line="264" w:lineRule="auto"/>
        <w:jc w:val="both"/>
        <w:rPr>
          <w:spacing w:val="-3"/>
          <w:sz w:val="28"/>
          <w:szCs w:val="28"/>
        </w:rPr>
      </w:pPr>
      <w:r>
        <w:rPr>
          <w:spacing w:val="-3"/>
          <w:sz w:val="28"/>
          <w:szCs w:val="28"/>
        </w:rPr>
        <w:tab/>
        <w:t xml:space="preserve">2. </w:t>
      </w:r>
      <w:r w:rsidR="000670A6">
        <w:rPr>
          <w:spacing w:val="-3"/>
          <w:sz w:val="28"/>
          <w:szCs w:val="28"/>
        </w:rPr>
        <w:t>T</w:t>
      </w:r>
      <w:r w:rsidR="00D95228">
        <w:rPr>
          <w:spacing w:val="-3"/>
          <w:sz w:val="28"/>
          <w:szCs w:val="28"/>
        </w:rPr>
        <w:t>hi hành</w:t>
      </w:r>
      <w:r w:rsidR="000670A6">
        <w:rPr>
          <w:spacing w:val="-3"/>
          <w:sz w:val="28"/>
          <w:szCs w:val="28"/>
        </w:rPr>
        <w:t xml:space="preserve"> kịp thời,</w:t>
      </w:r>
      <w:r w:rsidR="00D95228">
        <w:rPr>
          <w:spacing w:val="-3"/>
          <w:sz w:val="28"/>
          <w:szCs w:val="28"/>
        </w:rPr>
        <w:t xml:space="preserve"> nghiêm t</w:t>
      </w:r>
      <w:r w:rsidR="003032E7">
        <w:rPr>
          <w:spacing w:val="-3"/>
          <w:sz w:val="28"/>
          <w:szCs w:val="28"/>
        </w:rPr>
        <w:t>ú</w:t>
      </w:r>
      <w:r w:rsidR="00D95228">
        <w:rPr>
          <w:spacing w:val="-3"/>
          <w:sz w:val="28"/>
          <w:szCs w:val="28"/>
        </w:rPr>
        <w:t>c, dứt điểm các bản án</w:t>
      </w:r>
      <w:r w:rsidR="00441253">
        <w:rPr>
          <w:spacing w:val="-3"/>
          <w:sz w:val="28"/>
          <w:szCs w:val="28"/>
        </w:rPr>
        <w:t xml:space="preserve"> hành chính</w:t>
      </w:r>
      <w:r w:rsidR="00D95228">
        <w:rPr>
          <w:spacing w:val="-3"/>
          <w:sz w:val="28"/>
          <w:szCs w:val="28"/>
        </w:rPr>
        <w:t xml:space="preserve"> đã có hiệu lực pháp luật; khắc phục ngay tình trạng tồn đọng các bản án, quyết định đã có hiệu lực pháp luật nhưng không được thi hành, chưa thi hành xong (nếu có).</w:t>
      </w:r>
    </w:p>
    <w:p w:rsidR="00BB6159" w:rsidRDefault="00BB6159" w:rsidP="00C34533">
      <w:pPr>
        <w:spacing w:before="120" w:line="264" w:lineRule="auto"/>
        <w:jc w:val="both"/>
        <w:rPr>
          <w:spacing w:val="-3"/>
          <w:sz w:val="28"/>
          <w:szCs w:val="28"/>
        </w:rPr>
      </w:pPr>
      <w:r>
        <w:rPr>
          <w:spacing w:val="-3"/>
          <w:sz w:val="28"/>
          <w:szCs w:val="28"/>
        </w:rPr>
        <w:tab/>
        <w:t xml:space="preserve">3. Tăng cường kiểm tra, đôn đốc cơ quan, tổ chức, cá nhân thuộc thẩm quyền quản lý trong việc chấp hành bản án, quyết định của Tòa án về vụ án hành chính. </w:t>
      </w:r>
      <w:r w:rsidR="00C34533">
        <w:rPr>
          <w:spacing w:val="-3"/>
          <w:sz w:val="28"/>
          <w:szCs w:val="28"/>
        </w:rPr>
        <w:t>Kiểm tra, xem xét, xử lý nghiêm trách nhiệm của cá nhân, tổ chức chậm thi hành án</w:t>
      </w:r>
      <w:r w:rsidR="000670A6">
        <w:rPr>
          <w:spacing w:val="-3"/>
          <w:sz w:val="28"/>
          <w:szCs w:val="28"/>
        </w:rPr>
        <w:t xml:space="preserve"> bản án</w:t>
      </w:r>
      <w:r w:rsidR="00C34533">
        <w:rPr>
          <w:spacing w:val="-3"/>
          <w:sz w:val="28"/>
          <w:szCs w:val="28"/>
        </w:rPr>
        <w:t>, không chấp hành, chấp hành không đúng, không đầy đủ bản án đã có hiệu lực pháp luật.</w:t>
      </w:r>
    </w:p>
    <w:p w:rsidR="00E5723D" w:rsidRDefault="00E5723D" w:rsidP="000963A3">
      <w:pPr>
        <w:spacing w:before="120" w:line="264" w:lineRule="auto"/>
        <w:jc w:val="both"/>
        <w:rPr>
          <w:spacing w:val="-3"/>
          <w:sz w:val="28"/>
          <w:szCs w:val="28"/>
        </w:rPr>
      </w:pPr>
      <w:r>
        <w:rPr>
          <w:spacing w:val="-3"/>
          <w:sz w:val="28"/>
          <w:szCs w:val="28"/>
        </w:rPr>
        <w:tab/>
        <w:t>4. Nâng cao chất lượng công vụ</w:t>
      </w:r>
      <w:r w:rsidR="00787701">
        <w:rPr>
          <w:spacing w:val="-3"/>
          <w:sz w:val="28"/>
          <w:szCs w:val="28"/>
        </w:rPr>
        <w:t xml:space="preserve"> và hiệu lực, hiệu quả công tác quản lý nhà nước</w:t>
      </w:r>
      <w:r>
        <w:rPr>
          <w:spacing w:val="-3"/>
          <w:sz w:val="28"/>
          <w:szCs w:val="28"/>
        </w:rPr>
        <w:t xml:space="preserve">; bảo đảm việc ban hành quyết định hành chính, thực hiện hành vi hành chính tuân thủ đúng quy định pháp luật, nhất là trong các lĩnh vực dễ phát sinh khiếu kiện như: đất đai, xây dựng, xử lý vi phạm hành chính. Hạn chế thấp nhất sai sót, vi phạm trong quá trình ban hành quyết định hành chính, thực hiện hành vi hành chính làm phát sinh khiếu nại, khiếu kiện hành chính. Chủ động kiểm tra, rà soát, </w:t>
      </w:r>
      <w:r w:rsidR="009F6BDA">
        <w:rPr>
          <w:spacing w:val="-3"/>
          <w:sz w:val="28"/>
          <w:szCs w:val="28"/>
        </w:rPr>
        <w:lastRenderedPageBreak/>
        <w:t>xử lý kịp thời, nghiêm minh các sai phạm trong việc ban hành, thực hiện quyết định hành chính, hành vi hành chính, đảm bảo quyền và lợi ích hợp pháp của tổ chức, cá nhân.</w:t>
      </w:r>
      <w:r w:rsidR="0028613A">
        <w:rPr>
          <w:spacing w:val="-3"/>
          <w:sz w:val="28"/>
          <w:szCs w:val="28"/>
        </w:rPr>
        <w:t xml:space="preserve"> Giải quyết kịp thời, đúng pháp luật các khiếu nại hành chính nhằm hạn chế phát sinh các khiếu kiện hành chính.</w:t>
      </w:r>
    </w:p>
    <w:p w:rsidR="009B4359" w:rsidRDefault="00602B0E" w:rsidP="00C34533">
      <w:pPr>
        <w:spacing w:before="120" w:line="264" w:lineRule="auto"/>
        <w:jc w:val="both"/>
        <w:rPr>
          <w:spacing w:val="-3"/>
          <w:sz w:val="28"/>
          <w:szCs w:val="28"/>
        </w:rPr>
      </w:pPr>
      <w:r>
        <w:rPr>
          <w:spacing w:val="-3"/>
          <w:sz w:val="28"/>
          <w:szCs w:val="28"/>
        </w:rPr>
        <w:tab/>
        <w:t>5. Báo cáo t</w:t>
      </w:r>
      <w:bookmarkStart w:id="0" w:name="_GoBack"/>
      <w:bookmarkEnd w:id="0"/>
      <w:r w:rsidR="009B4359">
        <w:rPr>
          <w:spacing w:val="-3"/>
          <w:sz w:val="28"/>
          <w:szCs w:val="28"/>
        </w:rPr>
        <w:t>ổng kết việc thi hành Luật Tố tụng hành chính năm 2015 liên quan đến trách nhiệm của Chủ tịch UBND và UBND trong giải quyết các vụ án hành chính và thi hành các bản án, quyết định của Tòa án và Chỉ thị số 26/CT-TTg ngày 15/11/2019 của Thủ tướng Chính phủ về tăng cường chấp hành pháp luật tố tụng hành chính và thi hành án hành chính. Trên cơ sở kết quả tổng kết, tổng hợp đầy đủ những khó khăn, vướng mắc xuất phát từ quy định của pháp luật để kiến nghị cơ quan có thẩm quyền sửa đổi, bổ sung hoàn thiện pháp luật.</w:t>
      </w:r>
    </w:p>
    <w:p w:rsidR="00E545C3" w:rsidRDefault="00DD6121" w:rsidP="00E545C3">
      <w:pPr>
        <w:spacing w:before="80" w:line="264" w:lineRule="auto"/>
        <w:ind w:firstLine="562"/>
        <w:jc w:val="both"/>
        <w:rPr>
          <w:sz w:val="28"/>
          <w:szCs w:val="28"/>
          <w:lang w:val="vi-VN"/>
        </w:rPr>
      </w:pPr>
      <w:r>
        <w:rPr>
          <w:spacing w:val="-3"/>
          <w:sz w:val="28"/>
          <w:szCs w:val="28"/>
        </w:rPr>
        <w:t xml:space="preserve">Giao </w:t>
      </w:r>
      <w:r w:rsidR="00787701">
        <w:rPr>
          <w:spacing w:val="-3"/>
          <w:sz w:val="28"/>
          <w:szCs w:val="28"/>
        </w:rPr>
        <w:t>Sở Tư pháp</w:t>
      </w:r>
      <w:r>
        <w:rPr>
          <w:spacing w:val="-3"/>
          <w:sz w:val="28"/>
          <w:szCs w:val="28"/>
        </w:rPr>
        <w:t xml:space="preserve"> làm đầu mối tổng hợp, báo cáo tổng kết Luật Tố tụng hành chính năm 2015</w:t>
      </w:r>
      <w:r w:rsidR="00787701">
        <w:rPr>
          <w:spacing w:val="-3"/>
          <w:sz w:val="28"/>
          <w:szCs w:val="28"/>
        </w:rPr>
        <w:t xml:space="preserve"> </w:t>
      </w:r>
      <w:r>
        <w:rPr>
          <w:spacing w:val="-3"/>
          <w:sz w:val="28"/>
          <w:szCs w:val="28"/>
        </w:rPr>
        <w:t>theo chỉ đạo của Bộ Tư pháp</w:t>
      </w:r>
      <w:r w:rsidR="00787701">
        <w:rPr>
          <w:spacing w:val="-3"/>
          <w:sz w:val="28"/>
          <w:szCs w:val="28"/>
        </w:rPr>
        <w:t>.</w:t>
      </w:r>
    </w:p>
    <w:p w:rsidR="00EA517B" w:rsidRDefault="00294B4E" w:rsidP="00E545C3">
      <w:pPr>
        <w:spacing w:before="80" w:line="264" w:lineRule="auto"/>
        <w:ind w:firstLine="562"/>
        <w:jc w:val="both"/>
        <w:rPr>
          <w:spacing w:val="-2"/>
          <w:sz w:val="28"/>
          <w:szCs w:val="28"/>
          <w:lang w:val="vi-VN"/>
        </w:rPr>
      </w:pPr>
      <w:r>
        <w:rPr>
          <w:spacing w:val="-2"/>
          <w:sz w:val="28"/>
          <w:szCs w:val="28"/>
        </w:rPr>
        <w:t>Yêu cầu các sở, ban, ngành, UBND các huyện, thành phố, thị xã nghiêm túc triển khai thực hiện</w:t>
      </w:r>
      <w:r w:rsidR="00E545C3" w:rsidRPr="0002343F">
        <w:rPr>
          <w:spacing w:val="-2"/>
          <w:sz w:val="28"/>
          <w:szCs w:val="28"/>
        </w:rPr>
        <w:t>.</w:t>
      </w:r>
      <w:r w:rsidR="00FB6EBB" w:rsidRPr="0002343F">
        <w:rPr>
          <w:spacing w:val="-2"/>
          <w:sz w:val="28"/>
          <w:szCs w:val="28"/>
          <w:lang w:val="vi-VN"/>
        </w:rPr>
        <w:t>/.</w:t>
      </w:r>
    </w:p>
    <w:p w:rsidR="0002343F" w:rsidRPr="0002343F" w:rsidRDefault="0002343F" w:rsidP="00E545C3">
      <w:pPr>
        <w:spacing w:before="80" w:line="264" w:lineRule="auto"/>
        <w:ind w:firstLine="562"/>
        <w:jc w:val="both"/>
        <w:rPr>
          <w:spacing w:val="-2"/>
          <w:sz w:val="8"/>
          <w:szCs w:val="28"/>
        </w:rPr>
      </w:pPr>
    </w:p>
    <w:p w:rsidR="00572DA0" w:rsidRPr="00D83387" w:rsidRDefault="00572DA0" w:rsidP="00572DA0">
      <w:pPr>
        <w:ind w:left="67" w:firstLine="653"/>
        <w:jc w:val="both"/>
        <w:rPr>
          <w:sz w:val="4"/>
          <w:szCs w:val="28"/>
        </w:rPr>
      </w:pPr>
    </w:p>
    <w:tbl>
      <w:tblPr>
        <w:tblW w:w="0" w:type="auto"/>
        <w:tblLook w:val="01E0" w:firstRow="1" w:lastRow="1" w:firstColumn="1" w:lastColumn="1" w:noHBand="0" w:noVBand="0"/>
      </w:tblPr>
      <w:tblGrid>
        <w:gridCol w:w="4502"/>
        <w:gridCol w:w="4502"/>
      </w:tblGrid>
      <w:tr w:rsidR="00572DA0" w:rsidRPr="002F2B65" w:rsidTr="0014239B">
        <w:tc>
          <w:tcPr>
            <w:tcW w:w="4502" w:type="dxa"/>
          </w:tcPr>
          <w:p w:rsidR="00572DA0" w:rsidRPr="002F2B65" w:rsidRDefault="00572DA0" w:rsidP="00FB6EBB">
            <w:pPr>
              <w:spacing w:before="120"/>
              <w:jc w:val="both"/>
              <w:rPr>
                <w:b/>
                <w:sz w:val="26"/>
              </w:rPr>
            </w:pPr>
            <w:r w:rsidRPr="002F2B65">
              <w:rPr>
                <w:b/>
                <w:i/>
              </w:rPr>
              <w:t xml:space="preserve">Nơi nhận:  </w:t>
            </w:r>
            <w:r w:rsidRPr="000378C2">
              <w:t xml:space="preserve">                                                                       </w:t>
            </w:r>
            <w:r>
              <w:t xml:space="preserve">           </w:t>
            </w:r>
          </w:p>
          <w:p w:rsidR="00917EBA" w:rsidRDefault="00572DA0" w:rsidP="009E0217">
            <w:pPr>
              <w:jc w:val="both"/>
              <w:rPr>
                <w:sz w:val="22"/>
              </w:rPr>
            </w:pPr>
            <w:r w:rsidRPr="002F2B65">
              <w:rPr>
                <w:sz w:val="22"/>
              </w:rPr>
              <w:t>- Như trên;</w:t>
            </w:r>
          </w:p>
          <w:p w:rsidR="00837862" w:rsidRDefault="00837862" w:rsidP="009E0217">
            <w:pPr>
              <w:jc w:val="both"/>
              <w:rPr>
                <w:sz w:val="22"/>
              </w:rPr>
            </w:pPr>
            <w:r>
              <w:rPr>
                <w:sz w:val="22"/>
              </w:rPr>
              <w:t>- Chủ tịch, các PCT UBND tỉnh;</w:t>
            </w:r>
          </w:p>
          <w:p w:rsidR="00837862" w:rsidRDefault="00837862" w:rsidP="009E0217">
            <w:pPr>
              <w:jc w:val="both"/>
              <w:rPr>
                <w:sz w:val="22"/>
                <w:lang w:val="vi-VN"/>
              </w:rPr>
            </w:pPr>
            <w:r>
              <w:rPr>
                <w:sz w:val="22"/>
              </w:rPr>
              <w:t>- Chánh VP, các PVP UBND tỉnh;</w:t>
            </w:r>
          </w:p>
          <w:p w:rsidR="00572DA0" w:rsidRPr="00837862" w:rsidRDefault="00514A59" w:rsidP="009E0217">
            <w:pPr>
              <w:jc w:val="both"/>
            </w:pPr>
            <w:r>
              <w:rPr>
                <w:b/>
                <w:sz w:val="22"/>
                <w:lang w:val="vi-VN"/>
              </w:rPr>
              <w:t>-</w:t>
            </w:r>
            <w:r w:rsidR="00151EE4">
              <w:rPr>
                <w:sz w:val="22"/>
                <w:lang w:val="vi-VN"/>
              </w:rPr>
              <w:t xml:space="preserve"> </w:t>
            </w:r>
            <w:r w:rsidR="00837862">
              <w:rPr>
                <w:sz w:val="22"/>
              </w:rPr>
              <w:t>Trung tâm CB-TH;</w:t>
            </w:r>
          </w:p>
          <w:p w:rsidR="00572DA0" w:rsidRPr="00837862" w:rsidRDefault="00572DA0" w:rsidP="00837862">
            <w:pPr>
              <w:jc w:val="both"/>
              <w:rPr>
                <w:sz w:val="12"/>
                <w:szCs w:val="28"/>
              </w:rPr>
            </w:pPr>
            <w:r w:rsidRPr="002F2B65">
              <w:rPr>
                <w:sz w:val="22"/>
              </w:rPr>
              <w:t xml:space="preserve">- Lưu: VT, </w:t>
            </w:r>
            <w:r w:rsidR="00837862">
              <w:rPr>
                <w:sz w:val="22"/>
              </w:rPr>
              <w:t>NC</w:t>
            </w:r>
            <w:r w:rsidR="00E545C3">
              <w:rPr>
                <w:sz w:val="22"/>
              </w:rPr>
              <w:t>.</w:t>
            </w:r>
          </w:p>
        </w:tc>
        <w:tc>
          <w:tcPr>
            <w:tcW w:w="4502" w:type="dxa"/>
          </w:tcPr>
          <w:p w:rsidR="00572DA0" w:rsidRPr="003430C6" w:rsidRDefault="00B27435" w:rsidP="0014239B">
            <w:pPr>
              <w:jc w:val="center"/>
              <w:rPr>
                <w:b/>
                <w:sz w:val="28"/>
                <w:szCs w:val="28"/>
              </w:rPr>
            </w:pPr>
            <w:r w:rsidRPr="003430C6">
              <w:rPr>
                <w:b/>
                <w:sz w:val="28"/>
                <w:szCs w:val="28"/>
              </w:rPr>
              <w:t>KT. CHỦ TỊCH</w:t>
            </w:r>
          </w:p>
          <w:p w:rsidR="00151EE4" w:rsidRPr="003430C6" w:rsidRDefault="00B27435" w:rsidP="00B27435">
            <w:pPr>
              <w:jc w:val="center"/>
              <w:rPr>
                <w:b/>
                <w:sz w:val="28"/>
                <w:szCs w:val="28"/>
              </w:rPr>
            </w:pPr>
            <w:r w:rsidRPr="003430C6">
              <w:rPr>
                <w:b/>
                <w:sz w:val="28"/>
                <w:szCs w:val="28"/>
              </w:rPr>
              <w:t>PHÓ CHỦ TỊCH</w:t>
            </w:r>
          </w:p>
          <w:p w:rsidR="00132898" w:rsidRPr="003430C6" w:rsidRDefault="00132898" w:rsidP="0014239B">
            <w:pPr>
              <w:jc w:val="center"/>
              <w:rPr>
                <w:b/>
                <w:sz w:val="28"/>
                <w:szCs w:val="28"/>
                <w:lang w:val="vi-VN"/>
              </w:rPr>
            </w:pPr>
          </w:p>
          <w:p w:rsidR="00572DA0" w:rsidRPr="003430C6" w:rsidRDefault="00572DA0" w:rsidP="0014239B">
            <w:pPr>
              <w:jc w:val="center"/>
              <w:rPr>
                <w:b/>
                <w:sz w:val="28"/>
                <w:szCs w:val="28"/>
                <w:lang w:val="vi-VN"/>
              </w:rPr>
            </w:pPr>
          </w:p>
          <w:p w:rsidR="002D5A8C" w:rsidRDefault="002D5A8C" w:rsidP="0014239B">
            <w:pPr>
              <w:jc w:val="center"/>
              <w:rPr>
                <w:b/>
                <w:sz w:val="28"/>
                <w:szCs w:val="28"/>
                <w:lang w:val="vi-VN"/>
              </w:rPr>
            </w:pPr>
          </w:p>
          <w:p w:rsidR="003430C6" w:rsidRPr="003430C6" w:rsidRDefault="003430C6" w:rsidP="0014239B">
            <w:pPr>
              <w:jc w:val="center"/>
              <w:rPr>
                <w:b/>
                <w:sz w:val="28"/>
                <w:szCs w:val="28"/>
                <w:lang w:val="vi-VN"/>
              </w:rPr>
            </w:pPr>
          </w:p>
          <w:p w:rsidR="00132898" w:rsidRPr="003430C6" w:rsidRDefault="00132898" w:rsidP="0014239B">
            <w:pPr>
              <w:jc w:val="center"/>
              <w:rPr>
                <w:b/>
                <w:sz w:val="28"/>
                <w:szCs w:val="28"/>
                <w:lang w:val="vi-VN"/>
              </w:rPr>
            </w:pPr>
          </w:p>
          <w:p w:rsidR="00572DA0" w:rsidRPr="00155B5F" w:rsidRDefault="00572DA0" w:rsidP="00B27435">
            <w:pPr>
              <w:spacing w:before="120"/>
              <w:jc w:val="center"/>
              <w:rPr>
                <w:sz w:val="28"/>
                <w:szCs w:val="28"/>
                <w:lang w:val="vi-VN"/>
              </w:rPr>
            </w:pPr>
          </w:p>
        </w:tc>
      </w:tr>
    </w:tbl>
    <w:p w:rsidR="002301C4" w:rsidRDefault="002301C4" w:rsidP="002301C4">
      <w:pPr>
        <w:tabs>
          <w:tab w:val="left" w:pos="7605"/>
        </w:tabs>
        <w:jc w:val="center"/>
        <w:rPr>
          <w:b/>
          <w:lang w:val="vi-VN"/>
        </w:rPr>
      </w:pPr>
    </w:p>
    <w:p w:rsidR="004367C4" w:rsidRDefault="004367C4" w:rsidP="002301C4">
      <w:pPr>
        <w:tabs>
          <w:tab w:val="left" w:pos="7605"/>
        </w:tabs>
        <w:jc w:val="center"/>
        <w:rPr>
          <w:b/>
          <w:lang w:val="vi-VN"/>
        </w:rPr>
      </w:pPr>
    </w:p>
    <w:p w:rsidR="002301C4" w:rsidRDefault="002301C4" w:rsidP="002301C4">
      <w:pPr>
        <w:tabs>
          <w:tab w:val="left" w:pos="7605"/>
        </w:tabs>
        <w:jc w:val="center"/>
        <w:rPr>
          <w:b/>
          <w:lang w:val="vi-VN"/>
        </w:rPr>
      </w:pPr>
    </w:p>
    <w:p w:rsidR="004367C4" w:rsidRDefault="004367C4" w:rsidP="002301C4">
      <w:pPr>
        <w:tabs>
          <w:tab w:val="left" w:pos="7605"/>
        </w:tabs>
        <w:jc w:val="center"/>
        <w:rPr>
          <w:b/>
          <w:lang w:val="vi-VN"/>
        </w:rPr>
      </w:pPr>
    </w:p>
    <w:p w:rsidR="004367C4" w:rsidRDefault="004367C4" w:rsidP="002301C4">
      <w:pPr>
        <w:tabs>
          <w:tab w:val="left" w:pos="7605"/>
        </w:tabs>
        <w:jc w:val="center"/>
        <w:rPr>
          <w:b/>
          <w:lang w:val="vi-VN"/>
        </w:rPr>
      </w:pPr>
    </w:p>
    <w:p w:rsidR="00BB6160" w:rsidRDefault="00BB6160" w:rsidP="002301C4">
      <w:pPr>
        <w:tabs>
          <w:tab w:val="left" w:pos="7605"/>
        </w:tabs>
        <w:jc w:val="center"/>
        <w:rPr>
          <w:b/>
          <w:lang w:val="vi-VN"/>
        </w:rPr>
      </w:pPr>
    </w:p>
    <w:p w:rsidR="00572DA0" w:rsidRPr="00D024A0" w:rsidRDefault="00572DA0" w:rsidP="00D024A0">
      <w:pPr>
        <w:jc w:val="both"/>
        <w:rPr>
          <w:sz w:val="26"/>
          <w:szCs w:val="26"/>
          <w:lang w:val="vi-VN"/>
        </w:rPr>
      </w:pPr>
    </w:p>
    <w:p w:rsidR="00BD337A" w:rsidRPr="00722DD0" w:rsidRDefault="00BD337A">
      <w:pPr>
        <w:rPr>
          <w:sz w:val="26"/>
          <w:szCs w:val="26"/>
        </w:rPr>
      </w:pPr>
    </w:p>
    <w:sectPr w:rsidR="00BD337A" w:rsidRPr="00722DD0" w:rsidSect="00073373">
      <w:headerReference w:type="default" r:id="rId8"/>
      <w:pgSz w:w="11907" w:h="16840" w:code="9"/>
      <w:pgMar w:top="1134" w:right="1134" w:bottom="1134" w:left="1701" w:header="510"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B6C" w:rsidRDefault="00C01B6C" w:rsidP="00073373">
      <w:r>
        <w:separator/>
      </w:r>
    </w:p>
  </w:endnote>
  <w:endnote w:type="continuationSeparator" w:id="0">
    <w:p w:rsidR="00C01B6C" w:rsidRDefault="00C01B6C" w:rsidP="0007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B6C" w:rsidRDefault="00C01B6C" w:rsidP="00073373">
      <w:r>
        <w:separator/>
      </w:r>
    </w:p>
  </w:footnote>
  <w:footnote w:type="continuationSeparator" w:id="0">
    <w:p w:rsidR="00C01B6C" w:rsidRDefault="00C01B6C" w:rsidP="000733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831602"/>
      <w:docPartObj>
        <w:docPartGallery w:val="Page Numbers (Top of Page)"/>
        <w:docPartUnique/>
      </w:docPartObj>
    </w:sdtPr>
    <w:sdtEndPr>
      <w:rPr>
        <w:noProof/>
        <w:sz w:val="28"/>
        <w:szCs w:val="28"/>
      </w:rPr>
    </w:sdtEndPr>
    <w:sdtContent>
      <w:p w:rsidR="00073373" w:rsidRPr="00073373" w:rsidRDefault="00073373">
        <w:pPr>
          <w:pStyle w:val="Header"/>
          <w:jc w:val="center"/>
          <w:rPr>
            <w:sz w:val="28"/>
            <w:szCs w:val="28"/>
          </w:rPr>
        </w:pPr>
        <w:r w:rsidRPr="00073373">
          <w:rPr>
            <w:sz w:val="28"/>
            <w:szCs w:val="28"/>
          </w:rPr>
          <w:fldChar w:fldCharType="begin"/>
        </w:r>
        <w:r w:rsidRPr="00073373">
          <w:rPr>
            <w:sz w:val="28"/>
            <w:szCs w:val="28"/>
          </w:rPr>
          <w:instrText xml:space="preserve"> PAGE   \* MERGEFORMAT </w:instrText>
        </w:r>
        <w:r w:rsidRPr="00073373">
          <w:rPr>
            <w:sz w:val="28"/>
            <w:szCs w:val="28"/>
          </w:rPr>
          <w:fldChar w:fldCharType="separate"/>
        </w:r>
        <w:r w:rsidR="00774E9A">
          <w:rPr>
            <w:noProof/>
            <w:sz w:val="28"/>
            <w:szCs w:val="28"/>
          </w:rPr>
          <w:t>2</w:t>
        </w:r>
        <w:r w:rsidRPr="00073373">
          <w:rPr>
            <w:noProof/>
            <w:sz w:val="28"/>
            <w:szCs w:val="28"/>
          </w:rPr>
          <w:fldChar w:fldCharType="end"/>
        </w:r>
      </w:p>
    </w:sdtContent>
  </w:sdt>
  <w:p w:rsidR="00073373" w:rsidRDefault="000733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60D"/>
    <w:multiLevelType w:val="hybridMultilevel"/>
    <w:tmpl w:val="DDC8EFF4"/>
    <w:lvl w:ilvl="0" w:tplc="C2FCB636">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 w15:restartNumberingAfterBreak="0">
    <w:nsid w:val="10110C58"/>
    <w:multiLevelType w:val="hybridMultilevel"/>
    <w:tmpl w:val="B64E4A38"/>
    <w:lvl w:ilvl="0" w:tplc="E872F5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7A54A60"/>
    <w:multiLevelType w:val="hybridMultilevel"/>
    <w:tmpl w:val="D18C9E96"/>
    <w:lvl w:ilvl="0" w:tplc="D932FA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0DB2F2D"/>
    <w:multiLevelType w:val="hybridMultilevel"/>
    <w:tmpl w:val="53CE85A2"/>
    <w:lvl w:ilvl="0" w:tplc="BFB284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8713D3B"/>
    <w:multiLevelType w:val="hybridMultilevel"/>
    <w:tmpl w:val="51E07E40"/>
    <w:lvl w:ilvl="0" w:tplc="9E628C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A0"/>
    <w:rsid w:val="00007951"/>
    <w:rsid w:val="00012542"/>
    <w:rsid w:val="0001265B"/>
    <w:rsid w:val="0002343F"/>
    <w:rsid w:val="00023521"/>
    <w:rsid w:val="00032267"/>
    <w:rsid w:val="000424BC"/>
    <w:rsid w:val="00052659"/>
    <w:rsid w:val="000670A6"/>
    <w:rsid w:val="00070B3B"/>
    <w:rsid w:val="00073373"/>
    <w:rsid w:val="0007603E"/>
    <w:rsid w:val="00093FAF"/>
    <w:rsid w:val="000963A3"/>
    <w:rsid w:val="000B7966"/>
    <w:rsid w:val="000C31CA"/>
    <w:rsid w:val="000E2283"/>
    <w:rsid w:val="0011261E"/>
    <w:rsid w:val="00132898"/>
    <w:rsid w:val="00143F0E"/>
    <w:rsid w:val="00143F56"/>
    <w:rsid w:val="00151EE4"/>
    <w:rsid w:val="00155B5F"/>
    <w:rsid w:val="00163B5C"/>
    <w:rsid w:val="00165B80"/>
    <w:rsid w:val="00166C48"/>
    <w:rsid w:val="00195E7D"/>
    <w:rsid w:val="001D45D3"/>
    <w:rsid w:val="00203893"/>
    <w:rsid w:val="00206E45"/>
    <w:rsid w:val="002301C4"/>
    <w:rsid w:val="002355A5"/>
    <w:rsid w:val="00260F12"/>
    <w:rsid w:val="00264FB6"/>
    <w:rsid w:val="0028613A"/>
    <w:rsid w:val="00294B4E"/>
    <w:rsid w:val="002D5A8C"/>
    <w:rsid w:val="002D6482"/>
    <w:rsid w:val="002F1051"/>
    <w:rsid w:val="002F5D67"/>
    <w:rsid w:val="003005CE"/>
    <w:rsid w:val="003032E7"/>
    <w:rsid w:val="003430C6"/>
    <w:rsid w:val="0035397C"/>
    <w:rsid w:val="0036333C"/>
    <w:rsid w:val="0037278C"/>
    <w:rsid w:val="003859D9"/>
    <w:rsid w:val="003B0748"/>
    <w:rsid w:val="003C2C36"/>
    <w:rsid w:val="00403A4D"/>
    <w:rsid w:val="00431DBF"/>
    <w:rsid w:val="004367C4"/>
    <w:rsid w:val="00441253"/>
    <w:rsid w:val="00486117"/>
    <w:rsid w:val="004A330B"/>
    <w:rsid w:val="004B540B"/>
    <w:rsid w:val="004D42E2"/>
    <w:rsid w:val="004E281D"/>
    <w:rsid w:val="004E321F"/>
    <w:rsid w:val="004F1C53"/>
    <w:rsid w:val="004F4D7F"/>
    <w:rsid w:val="004F54FD"/>
    <w:rsid w:val="00512738"/>
    <w:rsid w:val="005138F5"/>
    <w:rsid w:val="00514A59"/>
    <w:rsid w:val="00527E7A"/>
    <w:rsid w:val="00531A33"/>
    <w:rsid w:val="0055474C"/>
    <w:rsid w:val="00572DA0"/>
    <w:rsid w:val="005B4341"/>
    <w:rsid w:val="005C7804"/>
    <w:rsid w:val="005D161E"/>
    <w:rsid w:val="005E7A47"/>
    <w:rsid w:val="005F6BAE"/>
    <w:rsid w:val="00602B0E"/>
    <w:rsid w:val="0060489D"/>
    <w:rsid w:val="006270B4"/>
    <w:rsid w:val="0063634E"/>
    <w:rsid w:val="00666E92"/>
    <w:rsid w:val="006860BF"/>
    <w:rsid w:val="00696F5E"/>
    <w:rsid w:val="006A0320"/>
    <w:rsid w:val="006B5A19"/>
    <w:rsid w:val="006C24D4"/>
    <w:rsid w:val="006D0BE3"/>
    <w:rsid w:val="006D0E1B"/>
    <w:rsid w:val="006D2FAE"/>
    <w:rsid w:val="006D4849"/>
    <w:rsid w:val="006E336F"/>
    <w:rsid w:val="00717685"/>
    <w:rsid w:val="007211A3"/>
    <w:rsid w:val="00722DD0"/>
    <w:rsid w:val="00752BE7"/>
    <w:rsid w:val="0076488F"/>
    <w:rsid w:val="00774E9A"/>
    <w:rsid w:val="00777485"/>
    <w:rsid w:val="00784D7C"/>
    <w:rsid w:val="00785777"/>
    <w:rsid w:val="00787701"/>
    <w:rsid w:val="00790A08"/>
    <w:rsid w:val="00791395"/>
    <w:rsid w:val="00793449"/>
    <w:rsid w:val="00794076"/>
    <w:rsid w:val="007A0D35"/>
    <w:rsid w:val="007A6BBB"/>
    <w:rsid w:val="007A77A6"/>
    <w:rsid w:val="007C3027"/>
    <w:rsid w:val="007C4B2A"/>
    <w:rsid w:val="007E26BD"/>
    <w:rsid w:val="007F4C29"/>
    <w:rsid w:val="00800CC3"/>
    <w:rsid w:val="00807AC5"/>
    <w:rsid w:val="00837862"/>
    <w:rsid w:val="00841CD5"/>
    <w:rsid w:val="00861876"/>
    <w:rsid w:val="00867CE6"/>
    <w:rsid w:val="00881481"/>
    <w:rsid w:val="008F1F1F"/>
    <w:rsid w:val="00917B63"/>
    <w:rsid w:val="00917EBA"/>
    <w:rsid w:val="00941F17"/>
    <w:rsid w:val="00947474"/>
    <w:rsid w:val="00962C68"/>
    <w:rsid w:val="009A0A38"/>
    <w:rsid w:val="009A54EE"/>
    <w:rsid w:val="009B2BDD"/>
    <w:rsid w:val="009B4359"/>
    <w:rsid w:val="009D4B98"/>
    <w:rsid w:val="009D61C7"/>
    <w:rsid w:val="009E0217"/>
    <w:rsid w:val="009E2195"/>
    <w:rsid w:val="009E65FB"/>
    <w:rsid w:val="009F6BDA"/>
    <w:rsid w:val="00A30ECC"/>
    <w:rsid w:val="00A928E8"/>
    <w:rsid w:val="00A96B36"/>
    <w:rsid w:val="00AA6AB8"/>
    <w:rsid w:val="00AD7C9F"/>
    <w:rsid w:val="00B27435"/>
    <w:rsid w:val="00B43366"/>
    <w:rsid w:val="00B5275F"/>
    <w:rsid w:val="00B65BCC"/>
    <w:rsid w:val="00B674DC"/>
    <w:rsid w:val="00B82AD3"/>
    <w:rsid w:val="00B97C82"/>
    <w:rsid w:val="00BB4D8D"/>
    <w:rsid w:val="00BB6159"/>
    <w:rsid w:val="00BB6160"/>
    <w:rsid w:val="00BB68CF"/>
    <w:rsid w:val="00BD337A"/>
    <w:rsid w:val="00BD6C48"/>
    <w:rsid w:val="00C01B6C"/>
    <w:rsid w:val="00C26937"/>
    <w:rsid w:val="00C34533"/>
    <w:rsid w:val="00C41E25"/>
    <w:rsid w:val="00C6771A"/>
    <w:rsid w:val="00C90C67"/>
    <w:rsid w:val="00CC0C99"/>
    <w:rsid w:val="00CC792C"/>
    <w:rsid w:val="00CD5816"/>
    <w:rsid w:val="00D024A0"/>
    <w:rsid w:val="00D122AD"/>
    <w:rsid w:val="00D27C44"/>
    <w:rsid w:val="00D4149B"/>
    <w:rsid w:val="00D44900"/>
    <w:rsid w:val="00D52F68"/>
    <w:rsid w:val="00D602E6"/>
    <w:rsid w:val="00D63FF4"/>
    <w:rsid w:val="00D95228"/>
    <w:rsid w:val="00DB7369"/>
    <w:rsid w:val="00DB7D5F"/>
    <w:rsid w:val="00DC1979"/>
    <w:rsid w:val="00DD6121"/>
    <w:rsid w:val="00DD6ED0"/>
    <w:rsid w:val="00DE7581"/>
    <w:rsid w:val="00E15CC3"/>
    <w:rsid w:val="00E1742F"/>
    <w:rsid w:val="00E241C2"/>
    <w:rsid w:val="00E265AD"/>
    <w:rsid w:val="00E30A9F"/>
    <w:rsid w:val="00E5168D"/>
    <w:rsid w:val="00E545C3"/>
    <w:rsid w:val="00E5723D"/>
    <w:rsid w:val="00E960AB"/>
    <w:rsid w:val="00EA3145"/>
    <w:rsid w:val="00EA517B"/>
    <w:rsid w:val="00EB276D"/>
    <w:rsid w:val="00EB564F"/>
    <w:rsid w:val="00EF33F2"/>
    <w:rsid w:val="00F43044"/>
    <w:rsid w:val="00F60322"/>
    <w:rsid w:val="00F73355"/>
    <w:rsid w:val="00FB6EBB"/>
    <w:rsid w:val="00FC2E87"/>
    <w:rsid w:val="00FC6963"/>
    <w:rsid w:val="00FD0650"/>
    <w:rsid w:val="00FE325A"/>
    <w:rsid w:val="00FF6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308B52A"/>
  <w15:docId w15:val="{F0D2758A-B4CD-4F76-917C-D9F30905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2D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602E6"/>
    <w:pPr>
      <w:spacing w:before="100" w:beforeAutospacing="1" w:after="100" w:afterAutospacing="1"/>
    </w:pPr>
  </w:style>
  <w:style w:type="paragraph" w:styleId="ListParagraph">
    <w:name w:val="List Paragraph"/>
    <w:basedOn w:val="Normal"/>
    <w:uiPriority w:val="34"/>
    <w:qFormat/>
    <w:rsid w:val="00D602E6"/>
    <w:pPr>
      <w:ind w:left="720"/>
      <w:contextualSpacing/>
    </w:pPr>
  </w:style>
  <w:style w:type="paragraph" w:styleId="BalloonText">
    <w:name w:val="Balloon Text"/>
    <w:basedOn w:val="Normal"/>
    <w:link w:val="BalloonTextChar"/>
    <w:uiPriority w:val="99"/>
    <w:semiHidden/>
    <w:unhideWhenUsed/>
    <w:rsid w:val="00E54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5C3"/>
    <w:rPr>
      <w:rFonts w:ascii="Segoe UI" w:eastAsia="Times New Roman" w:hAnsi="Segoe UI" w:cs="Segoe UI"/>
      <w:sz w:val="18"/>
      <w:szCs w:val="18"/>
    </w:rPr>
  </w:style>
  <w:style w:type="paragraph" w:styleId="Header">
    <w:name w:val="header"/>
    <w:basedOn w:val="Normal"/>
    <w:link w:val="HeaderChar"/>
    <w:uiPriority w:val="99"/>
    <w:unhideWhenUsed/>
    <w:rsid w:val="00073373"/>
    <w:pPr>
      <w:tabs>
        <w:tab w:val="center" w:pos="4680"/>
        <w:tab w:val="right" w:pos="9360"/>
      </w:tabs>
    </w:pPr>
  </w:style>
  <w:style w:type="character" w:customStyle="1" w:styleId="HeaderChar">
    <w:name w:val="Header Char"/>
    <w:basedOn w:val="DefaultParagraphFont"/>
    <w:link w:val="Header"/>
    <w:uiPriority w:val="99"/>
    <w:rsid w:val="000733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3373"/>
    <w:pPr>
      <w:tabs>
        <w:tab w:val="center" w:pos="4680"/>
        <w:tab w:val="right" w:pos="9360"/>
      </w:tabs>
    </w:pPr>
  </w:style>
  <w:style w:type="character" w:customStyle="1" w:styleId="FooterChar">
    <w:name w:val="Footer Char"/>
    <w:basedOn w:val="DefaultParagraphFont"/>
    <w:link w:val="Footer"/>
    <w:uiPriority w:val="99"/>
    <w:rsid w:val="000733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14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04C44-0D1F-4B5C-A258-D053858C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dc:creator>
  <cp:lastModifiedBy>Lehait</cp:lastModifiedBy>
  <cp:revision>231</cp:revision>
  <cp:lastPrinted>2022-11-07T07:57:00Z</cp:lastPrinted>
  <dcterms:created xsi:type="dcterms:W3CDTF">2020-02-18T07:29:00Z</dcterms:created>
  <dcterms:modified xsi:type="dcterms:W3CDTF">2022-11-09T07:27:00Z</dcterms:modified>
</cp:coreProperties>
</file>