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5484"/>
      </w:tblGrid>
      <w:tr w:rsidR="00EF2417" w14:paraId="7FB0DCD6" w14:textId="77777777">
        <w:tc>
          <w:tcPr>
            <w:tcW w:w="3652" w:type="dxa"/>
          </w:tcPr>
          <w:p w14:paraId="69E1877C" w14:textId="77777777" w:rsidR="00EF2417" w:rsidRDefault="00000000">
            <w:pPr>
              <w:spacing w:after="120"/>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57728" behindDoc="0" locked="0" layoutInCell="1" allowOverlap="1" wp14:anchorId="03A75DF4" wp14:editId="46CC1176">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21457"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" strokecolor="black [3040]"/>
                  </w:pict>
                </mc:Fallback>
              </mc:AlternateContent>
            </w:r>
            <w:r>
              <w:rPr>
                <w:rFonts w:cs="Times New Roman"/>
                <w:b/>
                <w:sz w:val="24"/>
                <w:szCs w:val="24"/>
              </w:rPr>
              <w:t>HỘI ĐỒNG NHÂN DÂN</w:t>
            </w:r>
            <w:r>
              <w:rPr>
                <w:rFonts w:cs="Times New Roman"/>
                <w:b/>
                <w:sz w:val="24"/>
                <w:szCs w:val="24"/>
              </w:rPr>
              <w:br/>
              <w:t>TỈNH HÀ TĨNH</w:t>
            </w:r>
          </w:p>
        </w:tc>
        <w:tc>
          <w:tcPr>
            <w:tcW w:w="5636" w:type="dxa"/>
          </w:tcPr>
          <w:p w14:paraId="0C1794B7" w14:textId="77777777" w:rsidR="00EF2417" w:rsidRDefault="00000000">
            <w:pPr>
              <w:spacing w:after="240"/>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58752" behindDoc="0" locked="0" layoutInCell="1" allowOverlap="1" wp14:anchorId="1DC6C212" wp14:editId="6D0FFD16">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B622D"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" strokecolor="black [3040]"/>
                  </w:pict>
                </mc:Fallback>
              </mc:AlternateContent>
            </w:r>
            <w:r>
              <w:rPr>
                <w:rFonts w:cs="Times New Roman"/>
                <w:b/>
                <w:sz w:val="24"/>
                <w:szCs w:val="24"/>
              </w:rPr>
              <w:t>CỘNG HÒA XÃ HỘI CHỦ NGHĨA VIỆT NAM</w:t>
            </w:r>
            <w:r>
              <w:rPr>
                <w:rFonts w:cs="Times New Roman"/>
                <w:b/>
                <w:sz w:val="24"/>
                <w:szCs w:val="24"/>
              </w:rPr>
              <w:br/>
            </w:r>
            <w:r>
              <w:rPr>
                <w:rFonts w:cs="Times New Roman"/>
                <w:b/>
                <w:sz w:val="26"/>
                <w:szCs w:val="26"/>
              </w:rPr>
              <w:t>Độc lập - Tự do - Hạnh phúc</w:t>
            </w:r>
          </w:p>
        </w:tc>
      </w:tr>
      <w:tr w:rsidR="00EF2417" w14:paraId="2C5933FF" w14:textId="77777777">
        <w:tc>
          <w:tcPr>
            <w:tcW w:w="3652" w:type="dxa"/>
          </w:tcPr>
          <w:p w14:paraId="3F14EBF6" w14:textId="77777777" w:rsidR="00EF2417" w:rsidRDefault="00000000">
            <w:pPr>
              <w:spacing w:after="120"/>
              <w:jc w:val="center"/>
              <w:rPr>
                <w:rFonts w:cs="Times New Roman"/>
                <w:sz w:val="26"/>
                <w:szCs w:val="26"/>
              </w:rPr>
            </w:pPr>
            <w:r>
              <w:rPr>
                <w:rFonts w:cs="Times New Roman"/>
                <w:sz w:val="26"/>
                <w:szCs w:val="26"/>
              </w:rPr>
              <w:t>Số: 121/2023/NQ-HĐND</w:t>
            </w:r>
          </w:p>
        </w:tc>
        <w:tc>
          <w:tcPr>
            <w:tcW w:w="5636" w:type="dxa"/>
          </w:tcPr>
          <w:p w14:paraId="20AD1DB4" w14:textId="77777777" w:rsidR="00EF2417" w:rsidRDefault="00000000">
            <w:pPr>
              <w:spacing w:after="120"/>
              <w:jc w:val="center"/>
              <w:rPr>
                <w:rFonts w:cs="Times New Roman"/>
                <w:i/>
                <w:sz w:val="26"/>
                <w:szCs w:val="26"/>
              </w:rPr>
            </w:pPr>
            <w:r>
              <w:rPr>
                <w:rFonts w:cs="Times New Roman"/>
                <w:i/>
                <w:sz w:val="26"/>
                <w:szCs w:val="26"/>
              </w:rPr>
              <w:t>Hà Tĩnh, ngày 08 tháng 12 năm 2023</w:t>
            </w:r>
          </w:p>
        </w:tc>
      </w:tr>
    </w:tbl>
    <w:p w14:paraId="752C7A8D" w14:textId="77777777" w:rsidR="00EF2417" w:rsidRDefault="00EF2417">
      <w:pPr>
        <w:spacing w:before="60" w:after="60" w:line="240" w:lineRule="auto"/>
        <w:rPr>
          <w:rFonts w:cs="Times New Roman"/>
        </w:rPr>
      </w:pPr>
    </w:p>
    <w:p w14:paraId="466666E9" w14:textId="77777777" w:rsidR="00EF2417" w:rsidRDefault="00000000">
      <w:pPr>
        <w:spacing w:before="60" w:after="60" w:line="240" w:lineRule="auto"/>
        <w:jc w:val="center"/>
        <w:rPr>
          <w:rFonts w:cs="Times New Roman"/>
          <w:b/>
        </w:rPr>
      </w:pPr>
      <w:r>
        <w:rPr>
          <w:rFonts w:cs="Times New Roman"/>
          <w:b/>
          <w:noProof/>
        </w:rPr>
        <mc:AlternateContent>
          <mc:Choice Requires="wps">
            <w:drawing>
              <wp:anchor distT="0" distB="0" distL="114300" distR="114300" simplePos="0" relativeHeight="251656704" behindDoc="0" locked="0" layoutInCell="1" allowOverlap="1" wp14:anchorId="196D18F3" wp14:editId="0962E1BF">
                <wp:simplePos x="0" y="0"/>
                <wp:positionH relativeFrom="column">
                  <wp:posOffset>2072640</wp:posOffset>
                </wp:positionH>
                <wp:positionV relativeFrom="paragraph">
                  <wp:posOffset>660400</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4D4BF7"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52pt" to="286.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" strokecolor="black [3040]"/>
            </w:pict>
          </mc:Fallback>
        </mc:AlternateContent>
      </w:r>
      <w:r>
        <w:rPr>
          <w:rFonts w:cs="Times New Roman"/>
          <w:b/>
        </w:rPr>
        <w:t>NGHỊ QUYẾT</w:t>
      </w:r>
      <w:r>
        <w:rPr>
          <w:rFonts w:cs="Times New Roman"/>
          <w:b/>
        </w:rPr>
        <w:br/>
        <w:t>Quy định mức thu, đơn vị tính phí bảo vệ môi trường đối với khai thác khoáng sản trên địa bàn tỉnh Hà Tĩnh</w:t>
      </w:r>
    </w:p>
    <w:p w14:paraId="6186E3DD" w14:textId="77777777" w:rsidR="00EF2417" w:rsidRDefault="00000000">
      <w:pPr>
        <w:spacing w:before="480" w:after="480" w:line="240" w:lineRule="auto"/>
        <w:jc w:val="center"/>
        <w:rPr>
          <w:rFonts w:cs="Times New Roman"/>
          <w:b/>
        </w:rPr>
      </w:pPr>
      <w:r>
        <w:rPr>
          <w:rFonts w:cs="Times New Roman"/>
          <w:b/>
        </w:rPr>
        <w:t>HỘI ĐỒNG NHÂN DÂN TỈNH HÀ TĨNH</w:t>
      </w:r>
      <w:r>
        <w:rPr>
          <w:rFonts w:cs="Times New Roman"/>
          <w:b/>
        </w:rPr>
        <w:br/>
        <w:t>KHÓA XVIII, KỲ HỌP THỨ 17</w:t>
      </w:r>
    </w:p>
    <w:p w14:paraId="0EE092B8" w14:textId="77777777" w:rsidR="00EF2417" w:rsidRDefault="00000000">
      <w:pPr>
        <w:spacing w:before="60" w:after="0" w:line="252" w:lineRule="auto"/>
        <w:rPr>
          <w:rFonts w:cs="Times New Roman"/>
          <w:i/>
        </w:rPr>
      </w:pPr>
      <w:r>
        <w:rPr>
          <w:rFonts w:cs="Times New Roman"/>
        </w:rPr>
        <w:tab/>
      </w:r>
      <w:r>
        <w:rPr>
          <w:rFonts w:cs="Times New Roman"/>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86952DE" w14:textId="77777777" w:rsidR="00EF2417" w:rsidRDefault="00000000">
      <w:pPr>
        <w:spacing w:before="60" w:after="0" w:line="252" w:lineRule="auto"/>
        <w:rPr>
          <w:rFonts w:cs="Times New Roman"/>
          <w:i/>
        </w:rPr>
      </w:pPr>
      <w:r>
        <w:rPr>
          <w:rFonts w:cs="Times New Roman"/>
          <w:i/>
        </w:rPr>
        <w:tab/>
        <w:t>Căn cứ Luật Ban hành văn bản quy phạm pháp luật ngày 22 tháng 6 năm 2015; Luật sửa đổi, bổ sung một số điều của Luật Ban hành văn bản quy phạm pháp luật ngày 18 tháng 6 năm 2020;</w:t>
      </w:r>
    </w:p>
    <w:p w14:paraId="5B9CE710" w14:textId="77777777" w:rsidR="00EF2417" w:rsidRDefault="00000000">
      <w:pPr>
        <w:spacing w:before="60" w:after="0" w:line="252" w:lineRule="auto"/>
        <w:rPr>
          <w:rFonts w:cs="Times New Roman"/>
          <w:i/>
        </w:rPr>
      </w:pPr>
      <w:r>
        <w:rPr>
          <w:rFonts w:cs="Times New Roman"/>
          <w:i/>
        </w:rPr>
        <w:tab/>
        <w:t>Căn cứ Luật Phí và lệ phí ngày 25 tháng 11 năm 2015;</w:t>
      </w:r>
    </w:p>
    <w:p w14:paraId="2D59378A" w14:textId="77777777" w:rsidR="00EF2417" w:rsidRDefault="00000000">
      <w:pPr>
        <w:spacing w:before="60" w:after="0" w:line="252" w:lineRule="auto"/>
        <w:rPr>
          <w:rFonts w:cs="Times New Roman"/>
          <w:i/>
        </w:rPr>
      </w:pPr>
      <w:r>
        <w:rPr>
          <w:rFonts w:cs="Times New Roman"/>
          <w:i/>
        </w:rPr>
        <w:tab/>
        <w:t>Căn cứ các Nghị định của Chính Phủ: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 ngày 14 tháng 5 năm 2016 quy định chi tiết một số điều và biện pháp thi hành Luật Ban hành văn bản quy phạm pháp luật; số 120/2016/NĐ-CP ngày 23 tháng 8 năm 2016 quy định chi tiết và hướng dẫn thi hành một số điều của Luật Phí và lệ phí; số 27/2023/NĐ-CP ngày 31 tháng 5 năm 2023 quy định phí bảo vệ môi trường đối với khai thác khoáng sản;</w:t>
      </w:r>
    </w:p>
    <w:p w14:paraId="52B48418" w14:textId="77777777" w:rsidR="00EF2417" w:rsidRDefault="00000000">
      <w:pPr>
        <w:spacing w:before="60" w:after="0" w:line="252" w:lineRule="auto"/>
        <w:ind w:firstLine="720"/>
        <w:rPr>
          <w:i/>
          <w:iCs/>
        </w:rPr>
      </w:pPr>
      <w:r>
        <w:rPr>
          <w:rFonts w:cs="Times New Roman"/>
          <w:i/>
        </w:rPr>
        <w:t xml:space="preserve">Xét Tờ trình số 503/TTr-UBND ngày 17 tháng 11 năm 2023 của Ủy ban nhân dân tỉnh về quy định mức thu, đơn vị tính phí bảo vệ môi trường đối với khai thác khoáng sản trên địa bàn tỉnh; </w:t>
      </w:r>
      <w:r>
        <w:rPr>
          <w:i/>
          <w:iCs/>
        </w:rPr>
        <w:t>Báo cáo thẩm tra số 668/BC-HĐND ngày 01 tháng 12 năm 2023 của Ban Kinh tế - Ngân sách Hội đồng nhân dân tỉnh và ý kiến thống nhất của đại biểu Hội đồng nhân dân tỉnh tại Kỳ họp.</w:t>
      </w:r>
    </w:p>
    <w:p w14:paraId="723C7A30" w14:textId="77777777" w:rsidR="00EF2417" w:rsidRDefault="00000000">
      <w:pPr>
        <w:spacing w:before="360" w:after="360" w:line="257" w:lineRule="auto"/>
        <w:jc w:val="center"/>
        <w:rPr>
          <w:rFonts w:cs="Times New Roman"/>
          <w:b/>
        </w:rPr>
      </w:pPr>
      <w:r>
        <w:rPr>
          <w:rFonts w:cs="Times New Roman"/>
          <w:b/>
        </w:rPr>
        <w:t>QUYẾT NGHỊ:</w:t>
      </w:r>
    </w:p>
    <w:p w14:paraId="15286BBE" w14:textId="77777777" w:rsidR="00EF2417" w:rsidRDefault="00000000">
      <w:pPr>
        <w:autoSpaceDE w:val="0"/>
        <w:autoSpaceDN w:val="0"/>
        <w:adjustRightInd w:val="0"/>
        <w:spacing w:before="60" w:after="0" w:line="257" w:lineRule="auto"/>
        <w:rPr>
          <w:rFonts w:eastAsia="Times New Roman" w:cs="Times New Roman"/>
          <w:b/>
          <w:bCs/>
          <w:szCs w:val="28"/>
          <w:lang w:val="en" w:eastAsia="vi-VN"/>
        </w:rPr>
      </w:pPr>
      <w:r>
        <w:rPr>
          <w:rFonts w:eastAsia="Times New Roman" w:cs="Times New Roman"/>
          <w:szCs w:val="28"/>
          <w:lang w:val="en" w:eastAsia="vi-VN"/>
        </w:rPr>
        <w:tab/>
      </w:r>
      <w:r>
        <w:rPr>
          <w:rFonts w:eastAsia="Times New Roman" w:cs="Times New Roman"/>
          <w:b/>
          <w:bCs/>
          <w:szCs w:val="28"/>
          <w:lang w:val="en" w:eastAsia="vi-VN"/>
        </w:rPr>
        <w:t>Điều 1. Phạm vi điều chỉnh và đối tượng áp dụng:</w:t>
      </w:r>
    </w:p>
    <w:p w14:paraId="4ABA0581" w14:textId="77777777" w:rsidR="00EF2417" w:rsidRDefault="00000000">
      <w:pPr>
        <w:autoSpaceDE w:val="0"/>
        <w:autoSpaceDN w:val="0"/>
        <w:adjustRightInd w:val="0"/>
        <w:spacing w:before="60" w:after="0" w:line="257" w:lineRule="auto"/>
        <w:rPr>
          <w:rFonts w:eastAsia="Times New Roman" w:cs="Times New Roman"/>
          <w:szCs w:val="28"/>
          <w:lang w:val="en" w:eastAsia="vi-VN"/>
        </w:rPr>
      </w:pPr>
      <w:r>
        <w:rPr>
          <w:rFonts w:eastAsia="Times New Roman" w:cs="Times New Roman"/>
          <w:szCs w:val="28"/>
          <w:lang w:val="en" w:eastAsia="vi-VN"/>
        </w:rPr>
        <w:tab/>
        <w:t>1. Nghị quyết này quy định về mức thu, đơn vị tính phí bảo vệ môi trường đối với khai thác khoáng sản trên địa bàn tỉnh Hà Tĩnh.</w:t>
      </w:r>
    </w:p>
    <w:p w14:paraId="5D720984" w14:textId="77777777" w:rsidR="00EF2417" w:rsidRDefault="00000000">
      <w:pPr>
        <w:autoSpaceDE w:val="0"/>
        <w:autoSpaceDN w:val="0"/>
        <w:adjustRightInd w:val="0"/>
        <w:spacing w:before="120" w:after="0" w:line="257" w:lineRule="auto"/>
        <w:rPr>
          <w:rFonts w:eastAsia="Times New Roman" w:cs="Times New Roman"/>
          <w:szCs w:val="28"/>
          <w:lang w:val="en" w:eastAsia="vi-VN"/>
        </w:rPr>
      </w:pPr>
      <w:r>
        <w:rPr>
          <w:rFonts w:eastAsia="Times New Roman" w:cs="Times New Roman"/>
          <w:szCs w:val="28"/>
          <w:lang w:val="en" w:eastAsia="vi-VN"/>
        </w:rPr>
        <w:tab/>
        <w:t>2. Nghị quyết này áp dụng đối với:</w:t>
      </w:r>
      <w:r>
        <w:t xml:space="preserve"> </w:t>
      </w:r>
      <w:r>
        <w:rPr>
          <w:rFonts w:eastAsia="Times New Roman" w:cs="Times New Roman"/>
          <w:szCs w:val="28"/>
          <w:lang w:val="en" w:eastAsia="vi-VN"/>
        </w:rPr>
        <w:t xml:space="preserve">tổ chức, cá nhân khai thác khoáng sản theo quy định của pháp luật khoáng sản; các cơ quan Nhà nước và tổ chức, cá </w:t>
      </w:r>
      <w:r>
        <w:rPr>
          <w:rFonts w:eastAsia="Times New Roman" w:cs="Times New Roman"/>
          <w:szCs w:val="28"/>
          <w:lang w:val="en" w:eastAsia="vi-VN"/>
        </w:rPr>
        <w:lastRenderedPageBreak/>
        <w:t>nhân khác liên quan trong việc quản lý, thu phí bảo vệ môi trường đối với khai thác khoáng sản.</w:t>
      </w:r>
    </w:p>
    <w:p w14:paraId="7AE3FD1E" w14:textId="77777777" w:rsidR="00EF2417" w:rsidRDefault="00000000">
      <w:pPr>
        <w:autoSpaceDE w:val="0"/>
        <w:autoSpaceDN w:val="0"/>
        <w:adjustRightInd w:val="0"/>
        <w:spacing w:before="120" w:after="0" w:line="257" w:lineRule="auto"/>
        <w:rPr>
          <w:rFonts w:eastAsia="Times New Roman" w:cs="Times New Roman"/>
          <w:szCs w:val="28"/>
          <w:lang w:val="en" w:eastAsia="vi-VN"/>
        </w:rPr>
      </w:pPr>
      <w:r>
        <w:rPr>
          <w:rFonts w:eastAsia="Times New Roman" w:cs="Times New Roman"/>
          <w:szCs w:val="28"/>
          <w:lang w:val="en" w:eastAsia="vi-VN"/>
        </w:rPr>
        <w:tab/>
        <w:t>3. Các nội dung khác liên quan đến phí bảo vệ môi trường đối với khai thác khoáng sản thực hiện theo Nghị định số 27/2023/NĐ-CP ngày 31 tháng 5 năm 2023 của Chính phủ quy định phí bảo vệ môi trường đối với khai thác khoáng sản.</w:t>
      </w:r>
    </w:p>
    <w:p w14:paraId="177264E2" w14:textId="77777777" w:rsidR="00EF2417" w:rsidRDefault="00000000">
      <w:pPr>
        <w:autoSpaceDE w:val="0"/>
        <w:autoSpaceDN w:val="0"/>
        <w:adjustRightInd w:val="0"/>
        <w:spacing w:before="120" w:after="160" w:line="257" w:lineRule="auto"/>
        <w:ind w:firstLine="720"/>
        <w:rPr>
          <w:rFonts w:eastAsia="Times New Roman" w:cs="Times New Roman"/>
          <w:b/>
          <w:bCs/>
          <w:szCs w:val="28"/>
          <w:lang w:val="en" w:eastAsia="vi-VN"/>
        </w:rPr>
      </w:pPr>
      <w:r>
        <w:rPr>
          <w:rFonts w:eastAsia="Times New Roman" w:cs="Times New Roman"/>
          <w:b/>
          <w:bCs/>
          <w:szCs w:val="28"/>
          <w:lang w:val="en" w:eastAsia="vi-VN"/>
        </w:rPr>
        <w:t>Điều 2. Mức thu, đơn vị tính phí bảo vệ môi trường đối với khai thác khoáng sản trên địa bàn tỉnh Hà Tĩnh:</w:t>
      </w:r>
    </w:p>
    <w:tbl>
      <w:tblPr>
        <w:tblStyle w:val="TableGrid"/>
        <w:tblW w:w="0" w:type="auto"/>
        <w:tblLook w:val="04A0" w:firstRow="1" w:lastRow="0" w:firstColumn="1" w:lastColumn="0" w:noHBand="0" w:noVBand="1"/>
      </w:tblPr>
      <w:tblGrid>
        <w:gridCol w:w="736"/>
        <w:gridCol w:w="5019"/>
        <w:gridCol w:w="2073"/>
        <w:gridCol w:w="1234"/>
      </w:tblGrid>
      <w:tr w:rsidR="00EF2417" w14:paraId="49383019" w14:textId="77777777">
        <w:tc>
          <w:tcPr>
            <w:tcW w:w="736" w:type="dxa"/>
            <w:vAlign w:val="center"/>
          </w:tcPr>
          <w:p w14:paraId="1A94E4AE" w14:textId="77777777" w:rsidR="00EF2417" w:rsidRDefault="00000000">
            <w:pPr>
              <w:autoSpaceDE w:val="0"/>
              <w:autoSpaceDN w:val="0"/>
              <w:adjustRightInd w:val="0"/>
              <w:spacing w:before="20" w:after="30"/>
              <w:jc w:val="center"/>
              <w:rPr>
                <w:rFonts w:eastAsia="Times New Roman" w:cs="Times New Roman"/>
                <w:b/>
                <w:bCs/>
                <w:sz w:val="26"/>
                <w:szCs w:val="26"/>
                <w:lang w:val="en" w:eastAsia="vi-VN"/>
              </w:rPr>
            </w:pPr>
            <w:r>
              <w:rPr>
                <w:rFonts w:eastAsia="Times New Roman" w:cs="Times New Roman"/>
                <w:b/>
                <w:bCs/>
                <w:sz w:val="26"/>
                <w:szCs w:val="26"/>
                <w:lang w:val="en" w:eastAsia="vi-VN"/>
              </w:rPr>
              <w:t>Số TT</w:t>
            </w:r>
          </w:p>
        </w:tc>
        <w:tc>
          <w:tcPr>
            <w:tcW w:w="5184" w:type="dxa"/>
            <w:vAlign w:val="center"/>
          </w:tcPr>
          <w:p w14:paraId="5D15B1FD" w14:textId="77777777" w:rsidR="00EF2417" w:rsidRDefault="00000000">
            <w:pPr>
              <w:autoSpaceDE w:val="0"/>
              <w:autoSpaceDN w:val="0"/>
              <w:adjustRightInd w:val="0"/>
              <w:spacing w:before="20" w:after="30"/>
              <w:jc w:val="center"/>
              <w:rPr>
                <w:rFonts w:eastAsia="Times New Roman" w:cs="Times New Roman"/>
                <w:b/>
                <w:bCs/>
                <w:sz w:val="26"/>
                <w:szCs w:val="26"/>
                <w:lang w:val="en" w:eastAsia="vi-VN"/>
              </w:rPr>
            </w:pPr>
            <w:r>
              <w:rPr>
                <w:rFonts w:eastAsia="Times New Roman" w:cs="Times New Roman"/>
                <w:b/>
                <w:bCs/>
                <w:sz w:val="26"/>
                <w:szCs w:val="26"/>
                <w:lang w:val="en" w:eastAsia="vi-VN"/>
              </w:rPr>
              <w:t>Loại khoáng sản</w:t>
            </w:r>
          </w:p>
        </w:tc>
        <w:tc>
          <w:tcPr>
            <w:tcW w:w="2126" w:type="dxa"/>
            <w:vAlign w:val="center"/>
          </w:tcPr>
          <w:p w14:paraId="245A1B64" w14:textId="77777777" w:rsidR="00EF2417" w:rsidRDefault="00000000">
            <w:pPr>
              <w:autoSpaceDE w:val="0"/>
              <w:autoSpaceDN w:val="0"/>
              <w:adjustRightInd w:val="0"/>
              <w:spacing w:before="20" w:after="30"/>
              <w:jc w:val="center"/>
              <w:rPr>
                <w:rFonts w:eastAsia="Times New Roman" w:cs="Times New Roman"/>
                <w:b/>
                <w:bCs/>
                <w:sz w:val="26"/>
                <w:szCs w:val="26"/>
                <w:lang w:val="en" w:eastAsia="vi-VN"/>
              </w:rPr>
            </w:pPr>
            <w:r>
              <w:rPr>
                <w:rFonts w:eastAsia="Times New Roman" w:cs="Times New Roman"/>
                <w:b/>
                <w:bCs/>
                <w:sz w:val="26"/>
                <w:szCs w:val="26"/>
                <w:lang w:val="en" w:eastAsia="vi-VN"/>
              </w:rPr>
              <w:t>Đơn vị tính</w:t>
            </w:r>
            <w:r>
              <w:rPr>
                <w:rFonts w:eastAsia="Times New Roman" w:cs="Times New Roman"/>
                <w:b/>
                <w:bCs/>
                <w:sz w:val="26"/>
                <w:szCs w:val="26"/>
                <w:lang w:val="en" w:eastAsia="vi-VN"/>
              </w:rPr>
              <w:br/>
            </w:r>
            <w:r>
              <w:rPr>
                <w:rFonts w:eastAsia="Times New Roman" w:cs="Times New Roman"/>
                <w:i/>
                <w:iCs/>
                <w:sz w:val="26"/>
                <w:szCs w:val="26"/>
                <w:lang w:val="en" w:eastAsia="vi-VN"/>
              </w:rPr>
              <w:t>(tấn/m</w:t>
            </w:r>
            <w:r>
              <w:rPr>
                <w:rFonts w:eastAsia="Times New Roman" w:cs="Times New Roman"/>
                <w:i/>
                <w:iCs/>
                <w:sz w:val="26"/>
                <w:szCs w:val="26"/>
                <w:vertAlign w:val="superscript"/>
                <w:lang w:val="en" w:eastAsia="vi-VN"/>
              </w:rPr>
              <w:t>3</w:t>
            </w:r>
            <w:r>
              <w:rPr>
                <w:rFonts w:eastAsia="Times New Roman" w:cs="Times New Roman"/>
                <w:i/>
                <w:iCs/>
                <w:sz w:val="26"/>
                <w:szCs w:val="26"/>
                <w:lang w:val="en" w:eastAsia="vi-VN"/>
              </w:rPr>
              <w:t xml:space="preserve"> khoáng sản nguyên khai)</w:t>
            </w:r>
          </w:p>
        </w:tc>
        <w:tc>
          <w:tcPr>
            <w:tcW w:w="1242" w:type="dxa"/>
            <w:vAlign w:val="center"/>
          </w:tcPr>
          <w:p w14:paraId="2FD9950F" w14:textId="77777777" w:rsidR="00EF2417" w:rsidRDefault="00000000">
            <w:pPr>
              <w:autoSpaceDE w:val="0"/>
              <w:autoSpaceDN w:val="0"/>
              <w:adjustRightInd w:val="0"/>
              <w:spacing w:before="20" w:after="30"/>
              <w:jc w:val="center"/>
              <w:rPr>
                <w:rFonts w:eastAsia="Times New Roman" w:cs="Times New Roman"/>
                <w:b/>
                <w:bCs/>
                <w:sz w:val="26"/>
                <w:szCs w:val="26"/>
                <w:lang w:val="en" w:eastAsia="vi-VN"/>
              </w:rPr>
            </w:pPr>
            <w:r>
              <w:rPr>
                <w:rFonts w:eastAsia="Times New Roman" w:cs="Times New Roman"/>
                <w:b/>
                <w:bCs/>
                <w:sz w:val="26"/>
                <w:szCs w:val="26"/>
                <w:lang w:val="en" w:eastAsia="vi-VN"/>
              </w:rPr>
              <w:t>Mức thu</w:t>
            </w:r>
            <w:r>
              <w:rPr>
                <w:rFonts w:eastAsia="Times New Roman" w:cs="Times New Roman"/>
                <w:b/>
                <w:bCs/>
                <w:sz w:val="26"/>
                <w:szCs w:val="26"/>
                <w:lang w:val="en" w:eastAsia="vi-VN"/>
              </w:rPr>
              <w:br/>
            </w:r>
            <w:r>
              <w:rPr>
                <w:rFonts w:eastAsia="Times New Roman" w:cs="Times New Roman"/>
                <w:i/>
                <w:iCs/>
                <w:sz w:val="26"/>
                <w:szCs w:val="26"/>
                <w:lang w:val="en" w:eastAsia="vi-VN"/>
              </w:rPr>
              <w:t>(đồng)</w:t>
            </w:r>
          </w:p>
        </w:tc>
      </w:tr>
      <w:tr w:rsidR="00EF2417" w14:paraId="6330B84F" w14:textId="77777777">
        <w:tc>
          <w:tcPr>
            <w:tcW w:w="736" w:type="dxa"/>
            <w:vAlign w:val="center"/>
          </w:tcPr>
          <w:p w14:paraId="0B9A0C26" w14:textId="77777777" w:rsidR="00EF2417" w:rsidRDefault="00000000">
            <w:pPr>
              <w:autoSpaceDE w:val="0"/>
              <w:autoSpaceDN w:val="0"/>
              <w:adjustRightInd w:val="0"/>
              <w:spacing w:before="20" w:after="30"/>
              <w:jc w:val="center"/>
              <w:rPr>
                <w:rFonts w:eastAsia="Times New Roman" w:cs="Times New Roman"/>
                <w:b/>
                <w:bCs/>
                <w:sz w:val="26"/>
                <w:szCs w:val="26"/>
                <w:lang w:val="en" w:eastAsia="vi-VN"/>
              </w:rPr>
            </w:pPr>
            <w:r>
              <w:rPr>
                <w:rFonts w:eastAsia="Times New Roman" w:cs="Times New Roman"/>
                <w:b/>
                <w:bCs/>
                <w:sz w:val="26"/>
                <w:szCs w:val="26"/>
                <w:lang w:val="en" w:eastAsia="vi-VN"/>
              </w:rPr>
              <w:t>I</w:t>
            </w:r>
          </w:p>
        </w:tc>
        <w:tc>
          <w:tcPr>
            <w:tcW w:w="5184" w:type="dxa"/>
            <w:vAlign w:val="center"/>
          </w:tcPr>
          <w:p w14:paraId="2FD0B1D9" w14:textId="77777777" w:rsidR="00EF2417" w:rsidRDefault="00000000">
            <w:pPr>
              <w:autoSpaceDE w:val="0"/>
              <w:autoSpaceDN w:val="0"/>
              <w:adjustRightInd w:val="0"/>
              <w:spacing w:before="20" w:after="30"/>
              <w:rPr>
                <w:rFonts w:eastAsia="Times New Roman" w:cs="Times New Roman"/>
                <w:b/>
                <w:bCs/>
                <w:sz w:val="26"/>
                <w:szCs w:val="26"/>
                <w:lang w:val="en" w:eastAsia="vi-VN"/>
              </w:rPr>
            </w:pPr>
            <w:r>
              <w:rPr>
                <w:rFonts w:eastAsia="Times New Roman" w:cs="Times New Roman"/>
                <w:b/>
                <w:bCs/>
                <w:sz w:val="26"/>
                <w:szCs w:val="26"/>
                <w:lang w:val="en" w:eastAsia="vi-VN"/>
              </w:rPr>
              <w:t>Quặng khoáng sản kim loại</w:t>
            </w:r>
          </w:p>
        </w:tc>
        <w:tc>
          <w:tcPr>
            <w:tcW w:w="2126" w:type="dxa"/>
            <w:vAlign w:val="center"/>
          </w:tcPr>
          <w:p w14:paraId="74439377" w14:textId="77777777" w:rsidR="00EF2417" w:rsidRDefault="00EF2417">
            <w:pPr>
              <w:autoSpaceDE w:val="0"/>
              <w:autoSpaceDN w:val="0"/>
              <w:adjustRightInd w:val="0"/>
              <w:spacing w:before="20" w:after="30"/>
              <w:jc w:val="center"/>
              <w:rPr>
                <w:rFonts w:eastAsia="Times New Roman" w:cs="Times New Roman"/>
                <w:b/>
                <w:bCs/>
                <w:sz w:val="26"/>
                <w:szCs w:val="26"/>
                <w:lang w:val="en" w:eastAsia="vi-VN"/>
              </w:rPr>
            </w:pPr>
          </w:p>
        </w:tc>
        <w:tc>
          <w:tcPr>
            <w:tcW w:w="1242" w:type="dxa"/>
            <w:vAlign w:val="center"/>
          </w:tcPr>
          <w:p w14:paraId="5F7D40ED" w14:textId="77777777" w:rsidR="00EF2417" w:rsidRDefault="00EF2417">
            <w:pPr>
              <w:autoSpaceDE w:val="0"/>
              <w:autoSpaceDN w:val="0"/>
              <w:adjustRightInd w:val="0"/>
              <w:spacing w:before="20" w:after="30"/>
              <w:jc w:val="right"/>
              <w:rPr>
                <w:rFonts w:eastAsia="Times New Roman" w:cs="Times New Roman"/>
                <w:b/>
                <w:bCs/>
                <w:sz w:val="26"/>
                <w:szCs w:val="26"/>
                <w:lang w:val="en" w:eastAsia="vi-VN"/>
              </w:rPr>
            </w:pPr>
          </w:p>
        </w:tc>
      </w:tr>
      <w:tr w:rsidR="00EF2417" w14:paraId="3B166B43" w14:textId="77777777">
        <w:tc>
          <w:tcPr>
            <w:tcW w:w="736" w:type="dxa"/>
            <w:vAlign w:val="center"/>
          </w:tcPr>
          <w:p w14:paraId="5F1BA456"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1</w:t>
            </w:r>
          </w:p>
        </w:tc>
        <w:tc>
          <w:tcPr>
            <w:tcW w:w="5184" w:type="dxa"/>
            <w:vAlign w:val="center"/>
          </w:tcPr>
          <w:p w14:paraId="427C57D3"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sắt</w:t>
            </w:r>
          </w:p>
        </w:tc>
        <w:tc>
          <w:tcPr>
            <w:tcW w:w="2126" w:type="dxa"/>
            <w:vAlign w:val="center"/>
          </w:tcPr>
          <w:p w14:paraId="374218AA"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7DB8F185"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60.000</w:t>
            </w:r>
          </w:p>
        </w:tc>
      </w:tr>
      <w:tr w:rsidR="00EF2417" w14:paraId="7BDAF32C" w14:textId="77777777">
        <w:tc>
          <w:tcPr>
            <w:tcW w:w="736" w:type="dxa"/>
            <w:vAlign w:val="center"/>
          </w:tcPr>
          <w:p w14:paraId="661DAB33"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2</w:t>
            </w:r>
          </w:p>
        </w:tc>
        <w:tc>
          <w:tcPr>
            <w:tcW w:w="5184" w:type="dxa"/>
            <w:vAlign w:val="center"/>
          </w:tcPr>
          <w:p w14:paraId="1B3DB6C5"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măng-gan (mangan)</w:t>
            </w:r>
          </w:p>
        </w:tc>
        <w:tc>
          <w:tcPr>
            <w:tcW w:w="2126" w:type="dxa"/>
            <w:vAlign w:val="center"/>
          </w:tcPr>
          <w:p w14:paraId="299964FB"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7CC3BA9C"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40.000</w:t>
            </w:r>
          </w:p>
        </w:tc>
      </w:tr>
      <w:tr w:rsidR="00EF2417" w14:paraId="713181A6" w14:textId="77777777">
        <w:tc>
          <w:tcPr>
            <w:tcW w:w="736" w:type="dxa"/>
            <w:vAlign w:val="center"/>
          </w:tcPr>
          <w:p w14:paraId="19AFCC9B"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3</w:t>
            </w:r>
          </w:p>
        </w:tc>
        <w:tc>
          <w:tcPr>
            <w:tcW w:w="5184" w:type="dxa"/>
            <w:vAlign w:val="center"/>
          </w:tcPr>
          <w:p w14:paraId="08492643"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ti-tan (titan)</w:t>
            </w:r>
          </w:p>
        </w:tc>
        <w:tc>
          <w:tcPr>
            <w:tcW w:w="2126" w:type="dxa"/>
            <w:vAlign w:val="center"/>
          </w:tcPr>
          <w:p w14:paraId="794D848B"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2DE2CF25"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60.000</w:t>
            </w:r>
          </w:p>
        </w:tc>
      </w:tr>
      <w:tr w:rsidR="00EF2417" w14:paraId="7467E1EA" w14:textId="77777777">
        <w:tc>
          <w:tcPr>
            <w:tcW w:w="736" w:type="dxa"/>
            <w:vAlign w:val="center"/>
          </w:tcPr>
          <w:p w14:paraId="1347BAE3"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4</w:t>
            </w:r>
          </w:p>
        </w:tc>
        <w:tc>
          <w:tcPr>
            <w:tcW w:w="5184" w:type="dxa"/>
            <w:vAlign w:val="center"/>
          </w:tcPr>
          <w:p w14:paraId="41D95A6D"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vàng</w:t>
            </w:r>
          </w:p>
        </w:tc>
        <w:tc>
          <w:tcPr>
            <w:tcW w:w="2126" w:type="dxa"/>
            <w:vAlign w:val="center"/>
          </w:tcPr>
          <w:p w14:paraId="4A6ED7C5"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1958880C"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225.000</w:t>
            </w:r>
          </w:p>
        </w:tc>
      </w:tr>
      <w:tr w:rsidR="00EF2417" w14:paraId="050068B8" w14:textId="77777777">
        <w:tc>
          <w:tcPr>
            <w:tcW w:w="736" w:type="dxa"/>
            <w:vAlign w:val="center"/>
          </w:tcPr>
          <w:p w14:paraId="5052B8A1"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5</w:t>
            </w:r>
          </w:p>
        </w:tc>
        <w:tc>
          <w:tcPr>
            <w:tcW w:w="5184" w:type="dxa"/>
            <w:vAlign w:val="center"/>
          </w:tcPr>
          <w:p w14:paraId="1081E49D"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đất hiếm</w:t>
            </w:r>
          </w:p>
        </w:tc>
        <w:tc>
          <w:tcPr>
            <w:tcW w:w="2126" w:type="dxa"/>
            <w:vAlign w:val="center"/>
          </w:tcPr>
          <w:p w14:paraId="622C12A1"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4FD3A226"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50.000</w:t>
            </w:r>
          </w:p>
        </w:tc>
      </w:tr>
      <w:tr w:rsidR="00EF2417" w14:paraId="3972C5B4" w14:textId="77777777">
        <w:tc>
          <w:tcPr>
            <w:tcW w:w="736" w:type="dxa"/>
            <w:vAlign w:val="center"/>
          </w:tcPr>
          <w:p w14:paraId="7BBE174F"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6</w:t>
            </w:r>
          </w:p>
        </w:tc>
        <w:tc>
          <w:tcPr>
            <w:tcW w:w="5184" w:type="dxa"/>
            <w:vAlign w:val="center"/>
          </w:tcPr>
          <w:p w14:paraId="469121F1"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bạch kim, quặng bạc, quặng thiếc</w:t>
            </w:r>
          </w:p>
        </w:tc>
        <w:tc>
          <w:tcPr>
            <w:tcW w:w="2126" w:type="dxa"/>
            <w:vAlign w:val="center"/>
          </w:tcPr>
          <w:p w14:paraId="48CFF849"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6D74EB46"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225.000</w:t>
            </w:r>
          </w:p>
        </w:tc>
      </w:tr>
      <w:tr w:rsidR="00EF2417" w14:paraId="7EAC8546" w14:textId="77777777">
        <w:tc>
          <w:tcPr>
            <w:tcW w:w="736" w:type="dxa"/>
            <w:vAlign w:val="center"/>
          </w:tcPr>
          <w:p w14:paraId="03176C2D"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7</w:t>
            </w:r>
          </w:p>
        </w:tc>
        <w:tc>
          <w:tcPr>
            <w:tcW w:w="5184" w:type="dxa"/>
            <w:vAlign w:val="center"/>
          </w:tcPr>
          <w:p w14:paraId="349DAF66"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vôn-phờ-ram (wolfram), quặng ăng-ti-moan (antimon)</w:t>
            </w:r>
          </w:p>
        </w:tc>
        <w:tc>
          <w:tcPr>
            <w:tcW w:w="2126" w:type="dxa"/>
            <w:vAlign w:val="center"/>
          </w:tcPr>
          <w:p w14:paraId="205EA69D"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6A2A953F"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40.000</w:t>
            </w:r>
          </w:p>
        </w:tc>
      </w:tr>
      <w:tr w:rsidR="00EF2417" w14:paraId="280D773E" w14:textId="77777777">
        <w:tc>
          <w:tcPr>
            <w:tcW w:w="736" w:type="dxa"/>
            <w:vAlign w:val="center"/>
          </w:tcPr>
          <w:p w14:paraId="3B81C425"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bookmarkStart w:id="0" w:name="_Hlk147291639"/>
            <w:r>
              <w:rPr>
                <w:rFonts w:cs="Times New Roman"/>
                <w:color w:val="000000"/>
                <w:sz w:val="26"/>
                <w:szCs w:val="26"/>
              </w:rPr>
              <w:t>8</w:t>
            </w:r>
          </w:p>
        </w:tc>
        <w:tc>
          <w:tcPr>
            <w:tcW w:w="5184" w:type="dxa"/>
            <w:vAlign w:val="center"/>
          </w:tcPr>
          <w:p w14:paraId="7C4E80B3"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chì, quặng kẽm</w:t>
            </w:r>
          </w:p>
        </w:tc>
        <w:tc>
          <w:tcPr>
            <w:tcW w:w="2126" w:type="dxa"/>
            <w:vAlign w:val="center"/>
          </w:tcPr>
          <w:p w14:paraId="6AAC5B3F"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7135626A"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225.000</w:t>
            </w:r>
          </w:p>
        </w:tc>
      </w:tr>
      <w:tr w:rsidR="00EF2417" w14:paraId="3B3AAC11" w14:textId="77777777">
        <w:tc>
          <w:tcPr>
            <w:tcW w:w="736" w:type="dxa"/>
            <w:vAlign w:val="center"/>
          </w:tcPr>
          <w:p w14:paraId="27A44D62"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9</w:t>
            </w:r>
          </w:p>
        </w:tc>
        <w:tc>
          <w:tcPr>
            <w:tcW w:w="5184" w:type="dxa"/>
            <w:vAlign w:val="center"/>
          </w:tcPr>
          <w:p w14:paraId="6539637E"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nhôm, quặng bô-xít (bauxit)</w:t>
            </w:r>
          </w:p>
        </w:tc>
        <w:tc>
          <w:tcPr>
            <w:tcW w:w="2126" w:type="dxa"/>
            <w:vAlign w:val="center"/>
          </w:tcPr>
          <w:p w14:paraId="65AAD022"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64FF8FC0"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20.000</w:t>
            </w:r>
          </w:p>
        </w:tc>
      </w:tr>
      <w:tr w:rsidR="00EF2417" w14:paraId="57AF6AFD" w14:textId="77777777">
        <w:tc>
          <w:tcPr>
            <w:tcW w:w="736" w:type="dxa"/>
            <w:vAlign w:val="center"/>
          </w:tcPr>
          <w:p w14:paraId="54E7D08E"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10</w:t>
            </w:r>
          </w:p>
        </w:tc>
        <w:tc>
          <w:tcPr>
            <w:tcW w:w="5184" w:type="dxa"/>
            <w:vAlign w:val="center"/>
          </w:tcPr>
          <w:p w14:paraId="5C38C342"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đồng, quặng ni-ken (nicken)</w:t>
            </w:r>
          </w:p>
        </w:tc>
        <w:tc>
          <w:tcPr>
            <w:tcW w:w="2126" w:type="dxa"/>
            <w:vAlign w:val="center"/>
          </w:tcPr>
          <w:p w14:paraId="08A7957E"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201EC670"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47.500</w:t>
            </w:r>
          </w:p>
        </w:tc>
      </w:tr>
      <w:tr w:rsidR="00EF2417" w14:paraId="4BABD5BB" w14:textId="77777777">
        <w:tc>
          <w:tcPr>
            <w:tcW w:w="736" w:type="dxa"/>
            <w:vAlign w:val="center"/>
          </w:tcPr>
          <w:p w14:paraId="7FA83D81"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11</w:t>
            </w:r>
          </w:p>
        </w:tc>
        <w:tc>
          <w:tcPr>
            <w:tcW w:w="5184" w:type="dxa"/>
            <w:vAlign w:val="center"/>
          </w:tcPr>
          <w:p w14:paraId="744C76A5"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cô-ban (coban), quặng mô-lip-đen (molybden), quặng thủy ngân, quặng ma-nhê (magie), quặng va-na-đi (vanadi)</w:t>
            </w:r>
          </w:p>
        </w:tc>
        <w:tc>
          <w:tcPr>
            <w:tcW w:w="2126" w:type="dxa"/>
            <w:vAlign w:val="center"/>
          </w:tcPr>
          <w:p w14:paraId="347090A7"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5D6A221F"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225.000</w:t>
            </w:r>
          </w:p>
        </w:tc>
      </w:tr>
      <w:tr w:rsidR="00EF2417" w14:paraId="0E95474A" w14:textId="77777777">
        <w:tc>
          <w:tcPr>
            <w:tcW w:w="736" w:type="dxa"/>
            <w:vAlign w:val="center"/>
          </w:tcPr>
          <w:p w14:paraId="1A3331F0"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12</w:t>
            </w:r>
          </w:p>
        </w:tc>
        <w:tc>
          <w:tcPr>
            <w:tcW w:w="5184" w:type="dxa"/>
            <w:vAlign w:val="center"/>
          </w:tcPr>
          <w:p w14:paraId="390F9735"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crô-mít (cromit)</w:t>
            </w:r>
          </w:p>
        </w:tc>
        <w:tc>
          <w:tcPr>
            <w:tcW w:w="2126" w:type="dxa"/>
            <w:vAlign w:val="center"/>
          </w:tcPr>
          <w:p w14:paraId="2628AFFC"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01F42753"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35.000</w:t>
            </w:r>
          </w:p>
        </w:tc>
      </w:tr>
      <w:tr w:rsidR="00EF2417" w14:paraId="13208D7A" w14:textId="77777777">
        <w:tc>
          <w:tcPr>
            <w:tcW w:w="736" w:type="dxa"/>
            <w:vAlign w:val="center"/>
          </w:tcPr>
          <w:p w14:paraId="0FDC94D7"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13</w:t>
            </w:r>
          </w:p>
        </w:tc>
        <w:tc>
          <w:tcPr>
            <w:tcW w:w="5184" w:type="dxa"/>
            <w:vAlign w:val="center"/>
          </w:tcPr>
          <w:p w14:paraId="1C46B401" w14:textId="77777777" w:rsidR="00EF2417" w:rsidRDefault="00000000">
            <w:pPr>
              <w:autoSpaceDE w:val="0"/>
              <w:autoSpaceDN w:val="0"/>
              <w:adjustRightInd w:val="0"/>
              <w:spacing w:before="20" w:after="30"/>
              <w:rPr>
                <w:rFonts w:eastAsia="Times New Roman" w:cs="Times New Roman"/>
                <w:sz w:val="26"/>
                <w:szCs w:val="26"/>
                <w:lang w:val="en" w:eastAsia="vi-VN"/>
              </w:rPr>
            </w:pPr>
            <w:r>
              <w:rPr>
                <w:rFonts w:cs="Times New Roman"/>
                <w:color w:val="000000"/>
                <w:sz w:val="26"/>
                <w:szCs w:val="26"/>
              </w:rPr>
              <w:t>Quặng khoáng sản kim loại khác</w:t>
            </w:r>
          </w:p>
        </w:tc>
        <w:tc>
          <w:tcPr>
            <w:tcW w:w="2126" w:type="dxa"/>
            <w:vAlign w:val="center"/>
          </w:tcPr>
          <w:p w14:paraId="5F74512B" w14:textId="77777777" w:rsidR="00EF2417" w:rsidRDefault="00000000">
            <w:pPr>
              <w:autoSpaceDE w:val="0"/>
              <w:autoSpaceDN w:val="0"/>
              <w:adjustRightInd w:val="0"/>
              <w:spacing w:before="20" w:after="30"/>
              <w:jc w:val="center"/>
              <w:rPr>
                <w:rFonts w:eastAsia="Times New Roman" w:cs="Times New Roman"/>
                <w:sz w:val="26"/>
                <w:szCs w:val="26"/>
                <w:lang w:val="en" w:eastAsia="vi-VN"/>
              </w:rPr>
            </w:pPr>
            <w:r>
              <w:rPr>
                <w:rFonts w:cs="Times New Roman"/>
                <w:color w:val="000000"/>
                <w:sz w:val="26"/>
                <w:szCs w:val="26"/>
              </w:rPr>
              <w:t>Tấn</w:t>
            </w:r>
          </w:p>
        </w:tc>
        <w:tc>
          <w:tcPr>
            <w:tcW w:w="1242" w:type="dxa"/>
            <w:vAlign w:val="center"/>
          </w:tcPr>
          <w:p w14:paraId="0C5AD16A" w14:textId="77777777" w:rsidR="00EF2417" w:rsidRDefault="00000000">
            <w:pPr>
              <w:autoSpaceDE w:val="0"/>
              <w:autoSpaceDN w:val="0"/>
              <w:adjustRightInd w:val="0"/>
              <w:spacing w:before="20" w:after="30"/>
              <w:jc w:val="right"/>
              <w:rPr>
                <w:rFonts w:eastAsia="Times New Roman" w:cs="Times New Roman"/>
                <w:sz w:val="26"/>
                <w:szCs w:val="26"/>
                <w:lang w:val="en" w:eastAsia="vi-VN"/>
              </w:rPr>
            </w:pPr>
            <w:r>
              <w:rPr>
                <w:rFonts w:cs="Times New Roman"/>
                <w:color w:val="000000"/>
                <w:sz w:val="26"/>
                <w:szCs w:val="26"/>
              </w:rPr>
              <w:t>25.000</w:t>
            </w:r>
          </w:p>
        </w:tc>
      </w:tr>
      <w:tr w:rsidR="00EF2417" w14:paraId="0DDADF35" w14:textId="77777777">
        <w:tc>
          <w:tcPr>
            <w:tcW w:w="736" w:type="dxa"/>
            <w:vAlign w:val="center"/>
          </w:tcPr>
          <w:p w14:paraId="62E03D1C" w14:textId="77777777" w:rsidR="00EF2417" w:rsidRDefault="00000000">
            <w:pPr>
              <w:autoSpaceDE w:val="0"/>
              <w:autoSpaceDN w:val="0"/>
              <w:adjustRightInd w:val="0"/>
              <w:spacing w:before="20" w:after="30"/>
              <w:jc w:val="center"/>
              <w:rPr>
                <w:rFonts w:cs="Times New Roman"/>
                <w:b/>
                <w:bCs/>
                <w:color w:val="000000"/>
                <w:sz w:val="26"/>
                <w:szCs w:val="26"/>
              </w:rPr>
            </w:pPr>
            <w:r>
              <w:rPr>
                <w:rFonts w:cs="Times New Roman"/>
                <w:b/>
                <w:bCs/>
                <w:color w:val="000000"/>
                <w:sz w:val="26"/>
                <w:szCs w:val="26"/>
              </w:rPr>
              <w:t>II</w:t>
            </w:r>
          </w:p>
        </w:tc>
        <w:tc>
          <w:tcPr>
            <w:tcW w:w="5184" w:type="dxa"/>
            <w:vAlign w:val="center"/>
          </w:tcPr>
          <w:p w14:paraId="4F95596D" w14:textId="77777777" w:rsidR="00EF2417" w:rsidRDefault="00000000">
            <w:pPr>
              <w:autoSpaceDE w:val="0"/>
              <w:autoSpaceDN w:val="0"/>
              <w:adjustRightInd w:val="0"/>
              <w:spacing w:before="20" w:after="30"/>
              <w:rPr>
                <w:rFonts w:cs="Times New Roman"/>
                <w:b/>
                <w:bCs/>
                <w:color w:val="000000"/>
                <w:sz w:val="26"/>
                <w:szCs w:val="26"/>
              </w:rPr>
            </w:pPr>
            <w:r>
              <w:rPr>
                <w:rFonts w:cs="Times New Roman"/>
                <w:b/>
                <w:bCs/>
                <w:color w:val="000000"/>
                <w:sz w:val="26"/>
                <w:szCs w:val="26"/>
              </w:rPr>
              <w:t>Khoáng sản không kim loại</w:t>
            </w:r>
          </w:p>
        </w:tc>
        <w:tc>
          <w:tcPr>
            <w:tcW w:w="2126" w:type="dxa"/>
            <w:vAlign w:val="center"/>
          </w:tcPr>
          <w:p w14:paraId="2F9486E9" w14:textId="77777777" w:rsidR="00EF2417" w:rsidRDefault="00EF2417">
            <w:pPr>
              <w:autoSpaceDE w:val="0"/>
              <w:autoSpaceDN w:val="0"/>
              <w:adjustRightInd w:val="0"/>
              <w:spacing w:before="20" w:after="30"/>
              <w:jc w:val="center"/>
              <w:rPr>
                <w:rFonts w:cs="Times New Roman"/>
                <w:b/>
                <w:bCs/>
                <w:color w:val="000000"/>
                <w:sz w:val="26"/>
                <w:szCs w:val="26"/>
              </w:rPr>
            </w:pPr>
          </w:p>
        </w:tc>
        <w:tc>
          <w:tcPr>
            <w:tcW w:w="1242" w:type="dxa"/>
            <w:vAlign w:val="center"/>
          </w:tcPr>
          <w:p w14:paraId="70086A17" w14:textId="77777777" w:rsidR="00EF2417" w:rsidRDefault="00EF2417">
            <w:pPr>
              <w:autoSpaceDE w:val="0"/>
              <w:autoSpaceDN w:val="0"/>
              <w:adjustRightInd w:val="0"/>
              <w:spacing w:before="20" w:after="30"/>
              <w:jc w:val="right"/>
              <w:rPr>
                <w:rFonts w:cs="Times New Roman"/>
                <w:b/>
                <w:bCs/>
                <w:color w:val="000000"/>
                <w:sz w:val="26"/>
                <w:szCs w:val="26"/>
              </w:rPr>
            </w:pPr>
          </w:p>
        </w:tc>
      </w:tr>
      <w:tr w:rsidR="00EF2417" w14:paraId="784493CA" w14:textId="77777777">
        <w:tc>
          <w:tcPr>
            <w:tcW w:w="736" w:type="dxa"/>
            <w:vAlign w:val="center"/>
          </w:tcPr>
          <w:p w14:paraId="20B1A8A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w:t>
            </w:r>
          </w:p>
        </w:tc>
        <w:tc>
          <w:tcPr>
            <w:tcW w:w="5184" w:type="dxa"/>
            <w:vAlign w:val="center"/>
          </w:tcPr>
          <w:p w14:paraId="5A9F010D"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Đất khai thác để san lấp, xây dựng công trình</w:t>
            </w:r>
          </w:p>
        </w:tc>
        <w:tc>
          <w:tcPr>
            <w:tcW w:w="2126" w:type="dxa"/>
            <w:vAlign w:val="center"/>
          </w:tcPr>
          <w:p w14:paraId="20F84463"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6F645CAF"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2.000</w:t>
            </w:r>
          </w:p>
        </w:tc>
      </w:tr>
      <w:tr w:rsidR="00EF2417" w14:paraId="6B3E6A26" w14:textId="77777777">
        <w:tc>
          <w:tcPr>
            <w:tcW w:w="736" w:type="dxa"/>
            <w:vAlign w:val="center"/>
          </w:tcPr>
          <w:p w14:paraId="79E6B413"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w:t>
            </w:r>
          </w:p>
        </w:tc>
        <w:tc>
          <w:tcPr>
            <w:tcW w:w="5184" w:type="dxa"/>
            <w:vAlign w:val="center"/>
          </w:tcPr>
          <w:p w14:paraId="22973B4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sỏi</w:t>
            </w:r>
          </w:p>
        </w:tc>
        <w:tc>
          <w:tcPr>
            <w:tcW w:w="2126" w:type="dxa"/>
            <w:vAlign w:val="center"/>
          </w:tcPr>
          <w:p w14:paraId="1ECB09A9"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Align w:val="center"/>
          </w:tcPr>
          <w:p w14:paraId="6E3E6891"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5A6143C0" w14:textId="77777777">
        <w:tc>
          <w:tcPr>
            <w:tcW w:w="736" w:type="dxa"/>
            <w:vAlign w:val="center"/>
          </w:tcPr>
          <w:p w14:paraId="547B2E29"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2.1</w:t>
            </w:r>
          </w:p>
        </w:tc>
        <w:tc>
          <w:tcPr>
            <w:tcW w:w="5184" w:type="dxa"/>
            <w:vAlign w:val="center"/>
          </w:tcPr>
          <w:p w14:paraId="14A6CC90"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Sỏi</w:t>
            </w:r>
          </w:p>
        </w:tc>
        <w:tc>
          <w:tcPr>
            <w:tcW w:w="2126" w:type="dxa"/>
            <w:vAlign w:val="center"/>
          </w:tcPr>
          <w:p w14:paraId="5E0278D7"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1FE2C9B7"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7.500</w:t>
            </w:r>
          </w:p>
        </w:tc>
      </w:tr>
      <w:tr w:rsidR="00EF2417" w14:paraId="7025623C" w14:textId="77777777">
        <w:tc>
          <w:tcPr>
            <w:tcW w:w="736" w:type="dxa"/>
            <w:vAlign w:val="center"/>
          </w:tcPr>
          <w:p w14:paraId="60710785"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2.2</w:t>
            </w:r>
          </w:p>
        </w:tc>
        <w:tc>
          <w:tcPr>
            <w:tcW w:w="5184" w:type="dxa"/>
            <w:vAlign w:val="center"/>
          </w:tcPr>
          <w:p w14:paraId="6B3A734C"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w:t>
            </w:r>
          </w:p>
        </w:tc>
        <w:tc>
          <w:tcPr>
            <w:tcW w:w="2126" w:type="dxa"/>
            <w:vAlign w:val="center"/>
          </w:tcPr>
          <w:p w14:paraId="3C661FB9"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Align w:val="center"/>
          </w:tcPr>
          <w:p w14:paraId="34DBD273"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26D8F835" w14:textId="77777777">
        <w:tc>
          <w:tcPr>
            <w:tcW w:w="736" w:type="dxa"/>
            <w:vAlign w:val="center"/>
          </w:tcPr>
          <w:p w14:paraId="65369D8B"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2.2.1</w:t>
            </w:r>
          </w:p>
        </w:tc>
        <w:tc>
          <w:tcPr>
            <w:tcW w:w="5184" w:type="dxa"/>
            <w:vAlign w:val="center"/>
          </w:tcPr>
          <w:p w14:paraId="7B46C02C"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block (bao gồm khai thác cả khối lớn đá hoa trắng, granite, gabro, bazan làm ốp lát, mỹ nghệ)</w:t>
            </w:r>
          </w:p>
        </w:tc>
        <w:tc>
          <w:tcPr>
            <w:tcW w:w="2126" w:type="dxa"/>
            <w:vAlign w:val="center"/>
          </w:tcPr>
          <w:p w14:paraId="644760A7"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2153CC7F"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75.000</w:t>
            </w:r>
          </w:p>
        </w:tc>
      </w:tr>
      <w:tr w:rsidR="00EF2417" w14:paraId="01EC8DA8" w14:textId="77777777">
        <w:tc>
          <w:tcPr>
            <w:tcW w:w="736" w:type="dxa"/>
            <w:vAlign w:val="center"/>
          </w:tcPr>
          <w:p w14:paraId="6CB6DB73"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2.2.2</w:t>
            </w:r>
          </w:p>
        </w:tc>
        <w:tc>
          <w:tcPr>
            <w:tcW w:w="5184" w:type="dxa"/>
            <w:vAlign w:val="center"/>
          </w:tcPr>
          <w:p w14:paraId="3E0DAE95"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làm vật liệu xây dựng thông thường</w:t>
            </w:r>
          </w:p>
        </w:tc>
        <w:tc>
          <w:tcPr>
            <w:tcW w:w="2126" w:type="dxa"/>
            <w:vAlign w:val="center"/>
          </w:tcPr>
          <w:p w14:paraId="2DEF61DF"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538A7663"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4.500</w:t>
            </w:r>
          </w:p>
        </w:tc>
      </w:tr>
      <w:tr w:rsidR="00EF2417" w14:paraId="3B29DB35" w14:textId="77777777">
        <w:tc>
          <w:tcPr>
            <w:tcW w:w="736" w:type="dxa"/>
            <w:vAlign w:val="center"/>
          </w:tcPr>
          <w:p w14:paraId="6B0329C4"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3</w:t>
            </w:r>
          </w:p>
        </w:tc>
        <w:tc>
          <w:tcPr>
            <w:tcW w:w="5184" w:type="dxa"/>
            <w:vAlign w:val="center"/>
          </w:tcPr>
          <w:p w14:paraId="736625D6"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nung vôi, làm xi măng, làm phụ gia xi măng và làm khoáng chất công nghiệp theo quy định của pháp luật khoáng sản (Serpentin, barit, bentonit)</w:t>
            </w:r>
          </w:p>
        </w:tc>
        <w:tc>
          <w:tcPr>
            <w:tcW w:w="2126" w:type="dxa"/>
            <w:vAlign w:val="center"/>
          </w:tcPr>
          <w:p w14:paraId="30C66739"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4672BF83"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4.125</w:t>
            </w:r>
          </w:p>
        </w:tc>
      </w:tr>
      <w:tr w:rsidR="00EF2417" w14:paraId="560E6BDD" w14:textId="77777777">
        <w:tc>
          <w:tcPr>
            <w:tcW w:w="736" w:type="dxa"/>
            <w:vAlign w:val="center"/>
          </w:tcPr>
          <w:p w14:paraId="4FCB5931"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4</w:t>
            </w:r>
          </w:p>
        </w:tc>
        <w:tc>
          <w:tcPr>
            <w:tcW w:w="5184" w:type="dxa"/>
            <w:vAlign w:val="center"/>
          </w:tcPr>
          <w:p w14:paraId="47299DF1"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làm fluorit</w:t>
            </w:r>
          </w:p>
        </w:tc>
        <w:tc>
          <w:tcPr>
            <w:tcW w:w="2126" w:type="dxa"/>
            <w:vAlign w:val="center"/>
          </w:tcPr>
          <w:p w14:paraId="229D0B08"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7DBCFBA2"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3.000</w:t>
            </w:r>
          </w:p>
        </w:tc>
      </w:tr>
      <w:tr w:rsidR="00EF2417" w14:paraId="06B54C6F" w14:textId="77777777">
        <w:tc>
          <w:tcPr>
            <w:tcW w:w="736" w:type="dxa"/>
            <w:vAlign w:val="center"/>
          </w:tcPr>
          <w:p w14:paraId="024CDA6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lastRenderedPageBreak/>
              <w:t>5</w:t>
            </w:r>
          </w:p>
        </w:tc>
        <w:tc>
          <w:tcPr>
            <w:tcW w:w="5184" w:type="dxa"/>
            <w:vAlign w:val="center"/>
          </w:tcPr>
          <w:p w14:paraId="5964329B"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hoa trắng (trừ quy định tại điểm 2.2.1 Mục này)</w:t>
            </w:r>
          </w:p>
        </w:tc>
        <w:tc>
          <w:tcPr>
            <w:tcW w:w="2126" w:type="dxa"/>
            <w:vAlign w:val="center"/>
          </w:tcPr>
          <w:p w14:paraId="73F64830"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Align w:val="center"/>
          </w:tcPr>
          <w:p w14:paraId="4A3C4F26"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1E14A070" w14:textId="77777777">
        <w:tc>
          <w:tcPr>
            <w:tcW w:w="736" w:type="dxa"/>
            <w:vAlign w:val="center"/>
          </w:tcPr>
          <w:p w14:paraId="7441F9D0"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5.1</w:t>
            </w:r>
          </w:p>
        </w:tc>
        <w:tc>
          <w:tcPr>
            <w:tcW w:w="5184" w:type="dxa"/>
            <w:vAlign w:val="center"/>
          </w:tcPr>
          <w:p w14:paraId="2219A94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hoa trắng làm ốp lát, mỹ nghệ</w:t>
            </w:r>
          </w:p>
        </w:tc>
        <w:tc>
          <w:tcPr>
            <w:tcW w:w="2126" w:type="dxa"/>
            <w:vAlign w:val="center"/>
          </w:tcPr>
          <w:p w14:paraId="4D810235"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693E822B"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60.000</w:t>
            </w:r>
          </w:p>
        </w:tc>
      </w:tr>
      <w:tr w:rsidR="00EF2417" w14:paraId="44604191" w14:textId="77777777">
        <w:tc>
          <w:tcPr>
            <w:tcW w:w="736" w:type="dxa"/>
            <w:vAlign w:val="center"/>
          </w:tcPr>
          <w:p w14:paraId="185BA2FC"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5.2</w:t>
            </w:r>
          </w:p>
        </w:tc>
        <w:tc>
          <w:tcPr>
            <w:tcW w:w="5184" w:type="dxa"/>
            <w:vAlign w:val="center"/>
          </w:tcPr>
          <w:p w14:paraId="0E885D2A"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hoa trắng làm bột carbonat</w:t>
            </w:r>
          </w:p>
        </w:tc>
        <w:tc>
          <w:tcPr>
            <w:tcW w:w="2126" w:type="dxa"/>
            <w:vAlign w:val="center"/>
          </w:tcPr>
          <w:p w14:paraId="206ACFE7"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3CB69ADF"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4.500</w:t>
            </w:r>
          </w:p>
        </w:tc>
      </w:tr>
      <w:tr w:rsidR="00EF2417" w14:paraId="66023472" w14:textId="77777777">
        <w:tc>
          <w:tcPr>
            <w:tcW w:w="736" w:type="dxa"/>
            <w:vAlign w:val="center"/>
          </w:tcPr>
          <w:p w14:paraId="3BC02860"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6</w:t>
            </w:r>
          </w:p>
        </w:tc>
        <w:tc>
          <w:tcPr>
            <w:tcW w:w="5184" w:type="dxa"/>
            <w:vAlign w:val="center"/>
          </w:tcPr>
          <w:p w14:paraId="55D9B667"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Đá granite, gabro, bazan làm ốp lát, mỹ nghệ (trừ quy định tại điểm 2.2.1 Mục này)</w:t>
            </w:r>
          </w:p>
        </w:tc>
        <w:tc>
          <w:tcPr>
            <w:tcW w:w="2126" w:type="dxa"/>
            <w:vAlign w:val="center"/>
          </w:tcPr>
          <w:p w14:paraId="1C376ADB"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150B1A72"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60.000</w:t>
            </w:r>
          </w:p>
        </w:tc>
      </w:tr>
      <w:tr w:rsidR="00EF2417" w14:paraId="7792B9E3" w14:textId="77777777">
        <w:tc>
          <w:tcPr>
            <w:tcW w:w="736" w:type="dxa"/>
            <w:vAlign w:val="center"/>
          </w:tcPr>
          <w:p w14:paraId="7DA2D99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7</w:t>
            </w:r>
          </w:p>
        </w:tc>
        <w:tc>
          <w:tcPr>
            <w:tcW w:w="5184" w:type="dxa"/>
            <w:vAlign w:val="center"/>
          </w:tcPr>
          <w:p w14:paraId="6B838B4A"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Cát vàng</w:t>
            </w:r>
          </w:p>
        </w:tc>
        <w:tc>
          <w:tcPr>
            <w:tcW w:w="2126" w:type="dxa"/>
            <w:vAlign w:val="center"/>
          </w:tcPr>
          <w:p w14:paraId="308390B1"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4252A50D"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7.500</w:t>
            </w:r>
          </w:p>
        </w:tc>
      </w:tr>
      <w:tr w:rsidR="00EF2417" w14:paraId="6304B51A" w14:textId="77777777">
        <w:tc>
          <w:tcPr>
            <w:tcW w:w="736" w:type="dxa"/>
            <w:vAlign w:val="center"/>
          </w:tcPr>
          <w:p w14:paraId="52F2355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8</w:t>
            </w:r>
          </w:p>
        </w:tc>
        <w:tc>
          <w:tcPr>
            <w:tcW w:w="5184" w:type="dxa"/>
            <w:vAlign w:val="center"/>
          </w:tcPr>
          <w:p w14:paraId="30F46E5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Cát trắng</w:t>
            </w:r>
          </w:p>
        </w:tc>
        <w:tc>
          <w:tcPr>
            <w:tcW w:w="2126" w:type="dxa"/>
            <w:vAlign w:val="center"/>
          </w:tcPr>
          <w:p w14:paraId="2C3AF559"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6CE33211"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9.000</w:t>
            </w:r>
          </w:p>
        </w:tc>
      </w:tr>
      <w:tr w:rsidR="00EF2417" w14:paraId="540D4622" w14:textId="77777777">
        <w:tc>
          <w:tcPr>
            <w:tcW w:w="736" w:type="dxa"/>
            <w:vAlign w:val="center"/>
          </w:tcPr>
          <w:p w14:paraId="46A49B4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9</w:t>
            </w:r>
          </w:p>
        </w:tc>
        <w:tc>
          <w:tcPr>
            <w:tcW w:w="5184" w:type="dxa"/>
            <w:vAlign w:val="center"/>
          </w:tcPr>
          <w:p w14:paraId="33E513A3"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Các loại cát khác</w:t>
            </w:r>
          </w:p>
        </w:tc>
        <w:tc>
          <w:tcPr>
            <w:tcW w:w="2126" w:type="dxa"/>
            <w:vAlign w:val="center"/>
          </w:tcPr>
          <w:p w14:paraId="762F13D3"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07188E07"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4.500</w:t>
            </w:r>
          </w:p>
        </w:tc>
      </w:tr>
      <w:tr w:rsidR="00EF2417" w14:paraId="4096DB78" w14:textId="77777777">
        <w:tc>
          <w:tcPr>
            <w:tcW w:w="736" w:type="dxa"/>
            <w:vAlign w:val="center"/>
          </w:tcPr>
          <w:p w14:paraId="1C486AE8"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10</w:t>
            </w:r>
          </w:p>
        </w:tc>
        <w:tc>
          <w:tcPr>
            <w:tcW w:w="5184" w:type="dxa"/>
            <w:vAlign w:val="center"/>
          </w:tcPr>
          <w:p w14:paraId="213A16FB"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Đất sét, đất làm gạch, ngói</w:t>
            </w:r>
          </w:p>
        </w:tc>
        <w:tc>
          <w:tcPr>
            <w:tcW w:w="2126" w:type="dxa"/>
            <w:vAlign w:val="center"/>
          </w:tcPr>
          <w:p w14:paraId="4C9066B6"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5AC1318D"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3.000</w:t>
            </w:r>
          </w:p>
        </w:tc>
      </w:tr>
      <w:tr w:rsidR="00EF2417" w14:paraId="2E34B397" w14:textId="77777777">
        <w:tc>
          <w:tcPr>
            <w:tcW w:w="736" w:type="dxa"/>
            <w:vAlign w:val="center"/>
          </w:tcPr>
          <w:p w14:paraId="766E5DFC"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11</w:t>
            </w:r>
          </w:p>
        </w:tc>
        <w:tc>
          <w:tcPr>
            <w:tcW w:w="5184" w:type="dxa"/>
            <w:vAlign w:val="center"/>
          </w:tcPr>
          <w:p w14:paraId="0318931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Sét chịu lửa</w:t>
            </w:r>
          </w:p>
        </w:tc>
        <w:tc>
          <w:tcPr>
            <w:tcW w:w="2126" w:type="dxa"/>
            <w:vAlign w:val="center"/>
          </w:tcPr>
          <w:p w14:paraId="60D0C86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44A5F855"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25.000</w:t>
            </w:r>
          </w:p>
        </w:tc>
      </w:tr>
      <w:tr w:rsidR="00EF2417" w14:paraId="2F7AB224" w14:textId="77777777">
        <w:tc>
          <w:tcPr>
            <w:tcW w:w="736" w:type="dxa"/>
            <w:vAlign w:val="center"/>
          </w:tcPr>
          <w:p w14:paraId="36DA721C"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12</w:t>
            </w:r>
          </w:p>
        </w:tc>
        <w:tc>
          <w:tcPr>
            <w:tcW w:w="5184" w:type="dxa"/>
            <w:vAlign w:val="center"/>
          </w:tcPr>
          <w:p w14:paraId="7558763C"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Đôlômít (dolomit), quắc-zít (quartzit)</w:t>
            </w:r>
          </w:p>
        </w:tc>
        <w:tc>
          <w:tcPr>
            <w:tcW w:w="2126" w:type="dxa"/>
            <w:vAlign w:val="center"/>
          </w:tcPr>
          <w:p w14:paraId="5DBCC25F"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2D79A9FA"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37.500</w:t>
            </w:r>
          </w:p>
        </w:tc>
      </w:tr>
      <w:tr w:rsidR="00EF2417" w14:paraId="0675F5DD" w14:textId="77777777">
        <w:tc>
          <w:tcPr>
            <w:tcW w:w="736" w:type="dxa"/>
            <w:vAlign w:val="center"/>
          </w:tcPr>
          <w:p w14:paraId="1110CC26"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13</w:t>
            </w:r>
          </w:p>
        </w:tc>
        <w:tc>
          <w:tcPr>
            <w:tcW w:w="5184" w:type="dxa"/>
            <w:vAlign w:val="center"/>
          </w:tcPr>
          <w:p w14:paraId="4C7482B4"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Cao lanh</w:t>
            </w:r>
          </w:p>
        </w:tc>
        <w:tc>
          <w:tcPr>
            <w:tcW w:w="2126" w:type="dxa"/>
            <w:vAlign w:val="center"/>
          </w:tcPr>
          <w:p w14:paraId="2CC7165F"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6CB21253"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5.000</w:t>
            </w:r>
          </w:p>
        </w:tc>
      </w:tr>
      <w:tr w:rsidR="00EF2417" w14:paraId="2C7F8C04" w14:textId="77777777">
        <w:tc>
          <w:tcPr>
            <w:tcW w:w="736" w:type="dxa"/>
            <w:vAlign w:val="center"/>
          </w:tcPr>
          <w:p w14:paraId="7665CE90"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14</w:t>
            </w:r>
          </w:p>
        </w:tc>
        <w:tc>
          <w:tcPr>
            <w:tcW w:w="5184" w:type="dxa"/>
            <w:vAlign w:val="center"/>
          </w:tcPr>
          <w:p w14:paraId="3AB25BC1"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Mi-ca (mica), thạch anh kỹ thuật</w:t>
            </w:r>
          </w:p>
        </w:tc>
        <w:tc>
          <w:tcPr>
            <w:tcW w:w="2126" w:type="dxa"/>
            <w:vAlign w:val="center"/>
          </w:tcPr>
          <w:p w14:paraId="6776D540"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54DFE5CB"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25.000</w:t>
            </w:r>
          </w:p>
        </w:tc>
      </w:tr>
      <w:tr w:rsidR="00EF2417" w14:paraId="3CAB64DB" w14:textId="77777777">
        <w:tc>
          <w:tcPr>
            <w:tcW w:w="736" w:type="dxa"/>
            <w:vAlign w:val="center"/>
          </w:tcPr>
          <w:p w14:paraId="342B452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15</w:t>
            </w:r>
          </w:p>
        </w:tc>
        <w:tc>
          <w:tcPr>
            <w:tcW w:w="5184" w:type="dxa"/>
            <w:vAlign w:val="center"/>
          </w:tcPr>
          <w:p w14:paraId="7B09B360"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Pi-rít (pirite), phốt-pho-rít (phosphorit)</w:t>
            </w:r>
          </w:p>
        </w:tc>
        <w:tc>
          <w:tcPr>
            <w:tcW w:w="2126" w:type="dxa"/>
            <w:vAlign w:val="center"/>
          </w:tcPr>
          <w:p w14:paraId="3E335685"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528B14D7"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25.000</w:t>
            </w:r>
          </w:p>
        </w:tc>
      </w:tr>
      <w:tr w:rsidR="00EF2417" w14:paraId="7F12406C" w14:textId="77777777">
        <w:tc>
          <w:tcPr>
            <w:tcW w:w="736" w:type="dxa"/>
            <w:vAlign w:val="center"/>
          </w:tcPr>
          <w:p w14:paraId="1648FCDA"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16</w:t>
            </w:r>
          </w:p>
        </w:tc>
        <w:tc>
          <w:tcPr>
            <w:tcW w:w="5184" w:type="dxa"/>
            <w:vAlign w:val="center"/>
          </w:tcPr>
          <w:p w14:paraId="09190221"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A-pa-tít (apatit)</w:t>
            </w:r>
          </w:p>
        </w:tc>
        <w:tc>
          <w:tcPr>
            <w:tcW w:w="2126" w:type="dxa"/>
            <w:vAlign w:val="center"/>
          </w:tcPr>
          <w:p w14:paraId="1F7351A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261141B3"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4.000</w:t>
            </w:r>
          </w:p>
        </w:tc>
      </w:tr>
      <w:tr w:rsidR="00EF2417" w14:paraId="4E5EDB35" w14:textId="77777777">
        <w:tc>
          <w:tcPr>
            <w:tcW w:w="736" w:type="dxa"/>
            <w:vAlign w:val="center"/>
          </w:tcPr>
          <w:p w14:paraId="7A3E6B9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17</w:t>
            </w:r>
          </w:p>
        </w:tc>
        <w:tc>
          <w:tcPr>
            <w:tcW w:w="5184" w:type="dxa"/>
            <w:vAlign w:val="center"/>
          </w:tcPr>
          <w:p w14:paraId="47B353F4"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Séc-păng-tin (secpentin)</w:t>
            </w:r>
          </w:p>
        </w:tc>
        <w:tc>
          <w:tcPr>
            <w:tcW w:w="2126" w:type="dxa"/>
            <w:vAlign w:val="center"/>
          </w:tcPr>
          <w:p w14:paraId="45A8A376"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7193CE51"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4.000</w:t>
            </w:r>
          </w:p>
        </w:tc>
      </w:tr>
      <w:tr w:rsidR="00EF2417" w14:paraId="196F9A25" w14:textId="77777777">
        <w:tc>
          <w:tcPr>
            <w:tcW w:w="736" w:type="dxa"/>
            <w:vAlign w:val="center"/>
          </w:tcPr>
          <w:p w14:paraId="280C5BB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18</w:t>
            </w:r>
          </w:p>
        </w:tc>
        <w:tc>
          <w:tcPr>
            <w:tcW w:w="5184" w:type="dxa"/>
            <w:vAlign w:val="center"/>
          </w:tcPr>
          <w:p w14:paraId="7D28598B" w14:textId="77777777" w:rsidR="00EF2417" w:rsidRDefault="00000000">
            <w:pPr>
              <w:pStyle w:val="NormalWeb"/>
              <w:spacing w:before="20" w:beforeAutospacing="0" w:after="30" w:afterAutospacing="0"/>
              <w:jc w:val="both"/>
              <w:rPr>
                <w:color w:val="000000"/>
                <w:sz w:val="26"/>
                <w:szCs w:val="26"/>
              </w:rPr>
            </w:pPr>
            <w:r>
              <w:rPr>
                <w:color w:val="000000"/>
                <w:sz w:val="26"/>
                <w:szCs w:val="26"/>
              </w:rPr>
              <w:t>Than gồm:</w:t>
            </w:r>
          </w:p>
          <w:p w14:paraId="10001B51" w14:textId="77777777" w:rsidR="00EF2417" w:rsidRDefault="00000000">
            <w:pPr>
              <w:pStyle w:val="NormalWeb"/>
              <w:spacing w:before="20" w:beforeAutospacing="0" w:after="30" w:afterAutospacing="0"/>
              <w:jc w:val="both"/>
              <w:rPr>
                <w:color w:val="000000"/>
                <w:sz w:val="26"/>
                <w:szCs w:val="26"/>
              </w:rPr>
            </w:pPr>
            <w:r>
              <w:rPr>
                <w:color w:val="000000"/>
                <w:sz w:val="26"/>
                <w:szCs w:val="26"/>
              </w:rPr>
              <w:t>- Than an-tra-xít (antraxit) hầm lò</w:t>
            </w:r>
          </w:p>
          <w:p w14:paraId="6F24A29A" w14:textId="77777777" w:rsidR="00EF2417" w:rsidRDefault="00000000">
            <w:pPr>
              <w:pStyle w:val="NormalWeb"/>
              <w:spacing w:before="20" w:beforeAutospacing="0" w:after="30" w:afterAutospacing="0"/>
              <w:jc w:val="both"/>
              <w:rPr>
                <w:color w:val="000000"/>
                <w:sz w:val="26"/>
                <w:szCs w:val="26"/>
              </w:rPr>
            </w:pPr>
            <w:r>
              <w:rPr>
                <w:color w:val="000000"/>
                <w:sz w:val="26"/>
                <w:szCs w:val="26"/>
              </w:rPr>
              <w:t>- Than an-tra-xít (antraxit) lộ thiên</w:t>
            </w:r>
          </w:p>
          <w:p w14:paraId="6B7EE647" w14:textId="77777777" w:rsidR="00EF2417" w:rsidRDefault="00000000">
            <w:pPr>
              <w:pStyle w:val="NormalWeb"/>
              <w:spacing w:before="20" w:beforeAutospacing="0" w:after="30" w:afterAutospacing="0"/>
              <w:jc w:val="both"/>
              <w:rPr>
                <w:color w:val="000000"/>
                <w:sz w:val="26"/>
                <w:szCs w:val="26"/>
              </w:rPr>
            </w:pPr>
            <w:r>
              <w:rPr>
                <w:color w:val="000000"/>
                <w:sz w:val="26"/>
                <w:szCs w:val="26"/>
              </w:rPr>
              <w:t>- Than nâu, than mỡ</w:t>
            </w:r>
          </w:p>
          <w:p w14:paraId="7E552734"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 Than khác</w:t>
            </w:r>
          </w:p>
        </w:tc>
        <w:tc>
          <w:tcPr>
            <w:tcW w:w="2126" w:type="dxa"/>
            <w:vAlign w:val="center"/>
          </w:tcPr>
          <w:p w14:paraId="23CDE80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2D4A60C8"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8.000</w:t>
            </w:r>
          </w:p>
        </w:tc>
      </w:tr>
      <w:tr w:rsidR="00EF2417" w14:paraId="185B67EF" w14:textId="77777777">
        <w:tc>
          <w:tcPr>
            <w:tcW w:w="736" w:type="dxa"/>
            <w:vMerge w:val="restart"/>
            <w:vAlign w:val="center"/>
          </w:tcPr>
          <w:p w14:paraId="69794DD6"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19</w:t>
            </w:r>
          </w:p>
        </w:tc>
        <w:tc>
          <w:tcPr>
            <w:tcW w:w="5184" w:type="dxa"/>
            <w:vAlign w:val="center"/>
          </w:tcPr>
          <w:p w14:paraId="6DAC071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Kim cương, ru-bi (rubi), sa-phia (sapphire)</w:t>
            </w:r>
          </w:p>
        </w:tc>
        <w:tc>
          <w:tcPr>
            <w:tcW w:w="2126" w:type="dxa"/>
            <w:vMerge w:val="restart"/>
            <w:vAlign w:val="center"/>
          </w:tcPr>
          <w:p w14:paraId="7B9A1E2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Merge w:val="restart"/>
            <w:vAlign w:val="center"/>
          </w:tcPr>
          <w:p w14:paraId="6284B688"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60.000</w:t>
            </w:r>
          </w:p>
        </w:tc>
      </w:tr>
      <w:tr w:rsidR="00EF2417" w14:paraId="159511FF" w14:textId="77777777">
        <w:tc>
          <w:tcPr>
            <w:tcW w:w="736" w:type="dxa"/>
            <w:vMerge/>
            <w:vAlign w:val="center"/>
          </w:tcPr>
          <w:p w14:paraId="05AEFE37" w14:textId="77777777" w:rsidR="00EF2417" w:rsidRDefault="00EF2417">
            <w:pPr>
              <w:autoSpaceDE w:val="0"/>
              <w:autoSpaceDN w:val="0"/>
              <w:adjustRightInd w:val="0"/>
              <w:spacing w:before="20" w:after="30"/>
              <w:jc w:val="center"/>
              <w:rPr>
                <w:rFonts w:cs="Times New Roman"/>
                <w:color w:val="000000"/>
                <w:sz w:val="26"/>
                <w:szCs w:val="26"/>
              </w:rPr>
            </w:pPr>
          </w:p>
        </w:tc>
        <w:tc>
          <w:tcPr>
            <w:tcW w:w="5184" w:type="dxa"/>
            <w:vAlign w:val="center"/>
          </w:tcPr>
          <w:p w14:paraId="255B34E9"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E-mô-rốt (emerald), A-lếch-xan-đờ-rít (alexandrite), Ô-pan (opan) quý màu đen</w:t>
            </w:r>
          </w:p>
        </w:tc>
        <w:tc>
          <w:tcPr>
            <w:tcW w:w="2126" w:type="dxa"/>
            <w:vMerge/>
            <w:vAlign w:val="center"/>
          </w:tcPr>
          <w:p w14:paraId="37099993"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Merge/>
            <w:vAlign w:val="center"/>
          </w:tcPr>
          <w:p w14:paraId="06556875"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1989D7E2" w14:textId="77777777">
        <w:tc>
          <w:tcPr>
            <w:tcW w:w="736" w:type="dxa"/>
            <w:vMerge/>
            <w:vAlign w:val="center"/>
          </w:tcPr>
          <w:p w14:paraId="12E00DAD" w14:textId="77777777" w:rsidR="00EF2417" w:rsidRDefault="00EF2417">
            <w:pPr>
              <w:autoSpaceDE w:val="0"/>
              <w:autoSpaceDN w:val="0"/>
              <w:adjustRightInd w:val="0"/>
              <w:spacing w:before="20" w:after="30"/>
              <w:jc w:val="center"/>
              <w:rPr>
                <w:rFonts w:cs="Times New Roman"/>
                <w:color w:val="000000"/>
                <w:sz w:val="26"/>
                <w:szCs w:val="26"/>
              </w:rPr>
            </w:pPr>
          </w:p>
        </w:tc>
        <w:tc>
          <w:tcPr>
            <w:tcW w:w="5184" w:type="dxa"/>
            <w:vAlign w:val="center"/>
          </w:tcPr>
          <w:p w14:paraId="38795581"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A-dít, Rô-đô-lít (rodolite), Py-rốp (pyrope), Bê-rin (berin), Sờ-pi-nen (spinen), Tô-paz (topaz)</w:t>
            </w:r>
          </w:p>
        </w:tc>
        <w:tc>
          <w:tcPr>
            <w:tcW w:w="2126" w:type="dxa"/>
            <w:vMerge/>
            <w:vAlign w:val="center"/>
          </w:tcPr>
          <w:p w14:paraId="21D1FD6C"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Merge/>
            <w:vAlign w:val="center"/>
          </w:tcPr>
          <w:p w14:paraId="0FF3DD9F"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161331F0" w14:textId="77777777">
        <w:tc>
          <w:tcPr>
            <w:tcW w:w="736" w:type="dxa"/>
            <w:vMerge/>
            <w:vAlign w:val="center"/>
          </w:tcPr>
          <w:p w14:paraId="582BB8A4" w14:textId="77777777" w:rsidR="00EF2417" w:rsidRDefault="00EF2417">
            <w:pPr>
              <w:autoSpaceDE w:val="0"/>
              <w:autoSpaceDN w:val="0"/>
              <w:adjustRightInd w:val="0"/>
              <w:spacing w:before="20" w:after="30"/>
              <w:jc w:val="center"/>
              <w:rPr>
                <w:rFonts w:cs="Times New Roman"/>
                <w:color w:val="000000"/>
                <w:sz w:val="26"/>
                <w:szCs w:val="26"/>
              </w:rPr>
            </w:pPr>
          </w:p>
        </w:tc>
        <w:tc>
          <w:tcPr>
            <w:tcW w:w="5184" w:type="dxa"/>
            <w:vAlign w:val="center"/>
          </w:tcPr>
          <w:p w14:paraId="2057469E"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Thạch anh tinh thể màu tím xanh, vàng lục, da cam, Cờ-ri-ô-lít (cryolite), Ô-pan (opan) quý màu trắng, đỏ lửa; Birusa, Nê-phờ-rít (nefrite)</w:t>
            </w:r>
          </w:p>
        </w:tc>
        <w:tc>
          <w:tcPr>
            <w:tcW w:w="2126" w:type="dxa"/>
            <w:vMerge/>
            <w:vAlign w:val="center"/>
          </w:tcPr>
          <w:p w14:paraId="4F3CE979"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Merge/>
            <w:vAlign w:val="center"/>
          </w:tcPr>
          <w:p w14:paraId="6ED5AB22"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610DE543" w14:textId="77777777">
        <w:tc>
          <w:tcPr>
            <w:tcW w:w="736" w:type="dxa"/>
            <w:vAlign w:val="center"/>
          </w:tcPr>
          <w:p w14:paraId="796F7DF4"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20</w:t>
            </w:r>
          </w:p>
        </w:tc>
        <w:tc>
          <w:tcPr>
            <w:tcW w:w="5184" w:type="dxa"/>
            <w:vAlign w:val="center"/>
          </w:tcPr>
          <w:p w14:paraId="453FFB91"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Cuội, sạn</w:t>
            </w:r>
          </w:p>
        </w:tc>
        <w:tc>
          <w:tcPr>
            <w:tcW w:w="2126" w:type="dxa"/>
            <w:vAlign w:val="center"/>
          </w:tcPr>
          <w:p w14:paraId="42A2C251"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790572B1"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7.500</w:t>
            </w:r>
          </w:p>
        </w:tc>
      </w:tr>
      <w:tr w:rsidR="00EF2417" w14:paraId="4745FBD5" w14:textId="77777777">
        <w:tc>
          <w:tcPr>
            <w:tcW w:w="736" w:type="dxa"/>
            <w:vAlign w:val="center"/>
          </w:tcPr>
          <w:p w14:paraId="6D212A0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21</w:t>
            </w:r>
          </w:p>
        </w:tc>
        <w:tc>
          <w:tcPr>
            <w:tcW w:w="5184" w:type="dxa"/>
            <w:vAlign w:val="center"/>
          </w:tcPr>
          <w:p w14:paraId="2C55736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Đất làm thạch cao</w:t>
            </w:r>
          </w:p>
        </w:tc>
        <w:tc>
          <w:tcPr>
            <w:tcW w:w="2126" w:type="dxa"/>
            <w:vAlign w:val="center"/>
          </w:tcPr>
          <w:p w14:paraId="653A2198"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0227ADDF"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w:t>
            </w:r>
          </w:p>
        </w:tc>
      </w:tr>
      <w:tr w:rsidR="00EF2417" w14:paraId="0A87368E" w14:textId="77777777">
        <w:tc>
          <w:tcPr>
            <w:tcW w:w="736" w:type="dxa"/>
            <w:vAlign w:val="center"/>
          </w:tcPr>
          <w:p w14:paraId="62DB0095"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22</w:t>
            </w:r>
          </w:p>
        </w:tc>
        <w:tc>
          <w:tcPr>
            <w:tcW w:w="5184" w:type="dxa"/>
            <w:vAlign w:val="center"/>
          </w:tcPr>
          <w:p w14:paraId="06B23BAF"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Các loại đất khác</w:t>
            </w:r>
          </w:p>
        </w:tc>
        <w:tc>
          <w:tcPr>
            <w:tcW w:w="2126" w:type="dxa"/>
            <w:vAlign w:val="center"/>
          </w:tcPr>
          <w:p w14:paraId="7EA85D18"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1C086E96"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1.500</w:t>
            </w:r>
          </w:p>
        </w:tc>
      </w:tr>
      <w:tr w:rsidR="00EF2417" w14:paraId="6AAB1990" w14:textId="77777777">
        <w:tc>
          <w:tcPr>
            <w:tcW w:w="736" w:type="dxa"/>
            <w:vAlign w:val="center"/>
          </w:tcPr>
          <w:p w14:paraId="004492B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23</w:t>
            </w:r>
          </w:p>
        </w:tc>
        <w:tc>
          <w:tcPr>
            <w:tcW w:w="5184" w:type="dxa"/>
            <w:vAlign w:val="center"/>
          </w:tcPr>
          <w:p w14:paraId="61BC777A"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Talc, diatomit</w:t>
            </w:r>
          </w:p>
        </w:tc>
        <w:tc>
          <w:tcPr>
            <w:tcW w:w="2126" w:type="dxa"/>
            <w:vAlign w:val="center"/>
          </w:tcPr>
          <w:p w14:paraId="164061BC"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3EF22610"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25.000</w:t>
            </w:r>
          </w:p>
        </w:tc>
      </w:tr>
      <w:tr w:rsidR="00EF2417" w14:paraId="61C3CABC" w14:textId="77777777">
        <w:tc>
          <w:tcPr>
            <w:tcW w:w="736" w:type="dxa"/>
            <w:vAlign w:val="center"/>
          </w:tcPr>
          <w:p w14:paraId="41009CC7"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24</w:t>
            </w:r>
          </w:p>
        </w:tc>
        <w:tc>
          <w:tcPr>
            <w:tcW w:w="5184" w:type="dxa"/>
            <w:vAlign w:val="center"/>
          </w:tcPr>
          <w:p w14:paraId="4F8B549C"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Graphit, serecit</w:t>
            </w:r>
          </w:p>
        </w:tc>
        <w:tc>
          <w:tcPr>
            <w:tcW w:w="2126" w:type="dxa"/>
            <w:vAlign w:val="center"/>
          </w:tcPr>
          <w:p w14:paraId="2F39C81A" w14:textId="77777777" w:rsidR="00EF2417" w:rsidRDefault="00EF2417">
            <w:pPr>
              <w:autoSpaceDE w:val="0"/>
              <w:autoSpaceDN w:val="0"/>
              <w:adjustRightInd w:val="0"/>
              <w:spacing w:before="20" w:after="30"/>
              <w:jc w:val="center"/>
              <w:rPr>
                <w:rFonts w:cs="Times New Roman"/>
                <w:color w:val="000000"/>
                <w:sz w:val="26"/>
                <w:szCs w:val="26"/>
              </w:rPr>
            </w:pPr>
          </w:p>
        </w:tc>
        <w:tc>
          <w:tcPr>
            <w:tcW w:w="1242" w:type="dxa"/>
            <w:vAlign w:val="center"/>
          </w:tcPr>
          <w:p w14:paraId="56BE68B5" w14:textId="77777777" w:rsidR="00EF2417" w:rsidRDefault="00EF2417">
            <w:pPr>
              <w:autoSpaceDE w:val="0"/>
              <w:autoSpaceDN w:val="0"/>
              <w:adjustRightInd w:val="0"/>
              <w:spacing w:before="20" w:after="30"/>
              <w:jc w:val="right"/>
              <w:rPr>
                <w:rFonts w:cs="Times New Roman"/>
                <w:color w:val="000000"/>
                <w:sz w:val="26"/>
                <w:szCs w:val="26"/>
              </w:rPr>
            </w:pPr>
          </w:p>
        </w:tc>
      </w:tr>
      <w:tr w:rsidR="00EF2417" w14:paraId="4FCDB162" w14:textId="77777777">
        <w:tc>
          <w:tcPr>
            <w:tcW w:w="736" w:type="dxa"/>
            <w:vAlign w:val="center"/>
          </w:tcPr>
          <w:p w14:paraId="2F45661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24.1</w:t>
            </w:r>
          </w:p>
        </w:tc>
        <w:tc>
          <w:tcPr>
            <w:tcW w:w="5184" w:type="dxa"/>
            <w:vAlign w:val="center"/>
          </w:tcPr>
          <w:p w14:paraId="146B3BE2"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Graphit</w:t>
            </w:r>
          </w:p>
        </w:tc>
        <w:tc>
          <w:tcPr>
            <w:tcW w:w="2126" w:type="dxa"/>
            <w:vAlign w:val="center"/>
          </w:tcPr>
          <w:p w14:paraId="70E4FC4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1BB026D0"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4.000</w:t>
            </w:r>
          </w:p>
        </w:tc>
      </w:tr>
      <w:tr w:rsidR="00EF2417" w14:paraId="57CFA7E9" w14:textId="77777777">
        <w:tc>
          <w:tcPr>
            <w:tcW w:w="736" w:type="dxa"/>
            <w:vAlign w:val="center"/>
          </w:tcPr>
          <w:p w14:paraId="211AE2C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24.2</w:t>
            </w:r>
          </w:p>
        </w:tc>
        <w:tc>
          <w:tcPr>
            <w:tcW w:w="5184" w:type="dxa"/>
            <w:vAlign w:val="center"/>
          </w:tcPr>
          <w:p w14:paraId="1F7BC963"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Serecit</w:t>
            </w:r>
          </w:p>
        </w:tc>
        <w:tc>
          <w:tcPr>
            <w:tcW w:w="2126" w:type="dxa"/>
            <w:vAlign w:val="center"/>
          </w:tcPr>
          <w:p w14:paraId="6AE9988E"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1E8E6544"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5.000</w:t>
            </w:r>
          </w:p>
        </w:tc>
      </w:tr>
      <w:tr w:rsidR="00EF2417" w14:paraId="613DEEF1" w14:textId="77777777">
        <w:tc>
          <w:tcPr>
            <w:tcW w:w="736" w:type="dxa"/>
            <w:vAlign w:val="center"/>
          </w:tcPr>
          <w:p w14:paraId="5469770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25</w:t>
            </w:r>
          </w:p>
        </w:tc>
        <w:tc>
          <w:tcPr>
            <w:tcW w:w="5184" w:type="dxa"/>
            <w:vAlign w:val="center"/>
          </w:tcPr>
          <w:p w14:paraId="6D090CA8"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Phen - sờ - phát (felspat)</w:t>
            </w:r>
          </w:p>
        </w:tc>
        <w:tc>
          <w:tcPr>
            <w:tcW w:w="2126" w:type="dxa"/>
            <w:vAlign w:val="center"/>
          </w:tcPr>
          <w:p w14:paraId="0F376832"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5BA4EDA6"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3.950</w:t>
            </w:r>
          </w:p>
        </w:tc>
      </w:tr>
      <w:tr w:rsidR="00EF2417" w14:paraId="1F00908D" w14:textId="77777777">
        <w:tc>
          <w:tcPr>
            <w:tcW w:w="736" w:type="dxa"/>
            <w:vAlign w:val="center"/>
          </w:tcPr>
          <w:p w14:paraId="20047423"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26</w:t>
            </w:r>
          </w:p>
        </w:tc>
        <w:tc>
          <w:tcPr>
            <w:tcW w:w="5184" w:type="dxa"/>
            <w:vAlign w:val="center"/>
          </w:tcPr>
          <w:p w14:paraId="65E81B5C"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Nước khoáng thiên nhiên</w:t>
            </w:r>
          </w:p>
        </w:tc>
        <w:tc>
          <w:tcPr>
            <w:tcW w:w="2126" w:type="dxa"/>
            <w:vAlign w:val="center"/>
          </w:tcPr>
          <w:p w14:paraId="146E7E8D"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m</w:t>
            </w:r>
            <w:r>
              <w:rPr>
                <w:rFonts w:cs="Times New Roman"/>
                <w:color w:val="000000"/>
                <w:sz w:val="26"/>
                <w:szCs w:val="26"/>
                <w:vertAlign w:val="superscript"/>
              </w:rPr>
              <w:t>3</w:t>
            </w:r>
          </w:p>
        </w:tc>
        <w:tc>
          <w:tcPr>
            <w:tcW w:w="1242" w:type="dxa"/>
            <w:vAlign w:val="center"/>
          </w:tcPr>
          <w:p w14:paraId="6DF9B0CD"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3.000</w:t>
            </w:r>
          </w:p>
        </w:tc>
      </w:tr>
      <w:tr w:rsidR="00EF2417" w14:paraId="156DD8AA" w14:textId="77777777">
        <w:tc>
          <w:tcPr>
            <w:tcW w:w="736" w:type="dxa"/>
            <w:vAlign w:val="center"/>
          </w:tcPr>
          <w:p w14:paraId="73B6303C"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27</w:t>
            </w:r>
          </w:p>
        </w:tc>
        <w:tc>
          <w:tcPr>
            <w:tcW w:w="5184" w:type="dxa"/>
            <w:vAlign w:val="center"/>
          </w:tcPr>
          <w:p w14:paraId="2F6564C9" w14:textId="77777777" w:rsidR="00EF2417" w:rsidRDefault="00000000">
            <w:pPr>
              <w:autoSpaceDE w:val="0"/>
              <w:autoSpaceDN w:val="0"/>
              <w:adjustRightInd w:val="0"/>
              <w:spacing w:before="20" w:after="30"/>
              <w:rPr>
                <w:rFonts w:cs="Times New Roman"/>
                <w:color w:val="000000"/>
                <w:sz w:val="26"/>
                <w:szCs w:val="26"/>
              </w:rPr>
            </w:pPr>
            <w:r>
              <w:rPr>
                <w:rFonts w:cs="Times New Roman"/>
                <w:color w:val="000000"/>
                <w:sz w:val="26"/>
                <w:szCs w:val="26"/>
              </w:rPr>
              <w:t>Các khoáng sản không kim loại khác</w:t>
            </w:r>
          </w:p>
        </w:tc>
        <w:tc>
          <w:tcPr>
            <w:tcW w:w="2126" w:type="dxa"/>
            <w:vAlign w:val="center"/>
          </w:tcPr>
          <w:p w14:paraId="5FD83794" w14:textId="77777777" w:rsidR="00EF2417" w:rsidRDefault="00000000">
            <w:pPr>
              <w:autoSpaceDE w:val="0"/>
              <w:autoSpaceDN w:val="0"/>
              <w:adjustRightInd w:val="0"/>
              <w:spacing w:before="20" w:after="30"/>
              <w:jc w:val="center"/>
              <w:rPr>
                <w:rFonts w:cs="Times New Roman"/>
                <w:color w:val="000000"/>
                <w:sz w:val="26"/>
                <w:szCs w:val="26"/>
              </w:rPr>
            </w:pPr>
            <w:r>
              <w:rPr>
                <w:rFonts w:cs="Times New Roman"/>
                <w:color w:val="000000"/>
                <w:sz w:val="26"/>
                <w:szCs w:val="26"/>
              </w:rPr>
              <w:t>Tấn</w:t>
            </w:r>
          </w:p>
        </w:tc>
        <w:tc>
          <w:tcPr>
            <w:tcW w:w="1242" w:type="dxa"/>
            <w:vAlign w:val="center"/>
          </w:tcPr>
          <w:p w14:paraId="04D90A54" w14:textId="77777777" w:rsidR="00EF2417" w:rsidRDefault="00000000">
            <w:pPr>
              <w:autoSpaceDE w:val="0"/>
              <w:autoSpaceDN w:val="0"/>
              <w:adjustRightInd w:val="0"/>
              <w:spacing w:before="20" w:after="30"/>
              <w:jc w:val="right"/>
              <w:rPr>
                <w:rFonts w:cs="Times New Roman"/>
                <w:color w:val="000000"/>
                <w:sz w:val="26"/>
                <w:szCs w:val="26"/>
              </w:rPr>
            </w:pPr>
            <w:r>
              <w:rPr>
                <w:rFonts w:cs="Times New Roman"/>
                <w:color w:val="000000"/>
                <w:sz w:val="26"/>
                <w:szCs w:val="26"/>
              </w:rPr>
              <w:t>25.000</w:t>
            </w:r>
          </w:p>
        </w:tc>
      </w:tr>
    </w:tbl>
    <w:bookmarkEnd w:id="0"/>
    <w:p w14:paraId="321DA250" w14:textId="77777777" w:rsidR="00EF2417" w:rsidRDefault="00000000">
      <w:pPr>
        <w:autoSpaceDE w:val="0"/>
        <w:autoSpaceDN w:val="0"/>
        <w:adjustRightInd w:val="0"/>
        <w:spacing w:before="120" w:after="0" w:line="257" w:lineRule="auto"/>
        <w:ind w:firstLine="720"/>
        <w:rPr>
          <w:rFonts w:eastAsia="Times New Roman" w:cs="Times New Roman"/>
          <w:b/>
          <w:bCs/>
          <w:szCs w:val="28"/>
          <w:lang w:val="en" w:eastAsia="vi-VN"/>
        </w:rPr>
      </w:pPr>
      <w:r>
        <w:rPr>
          <w:rFonts w:eastAsia="Times New Roman" w:cs="Times New Roman"/>
          <w:b/>
          <w:bCs/>
          <w:szCs w:val="28"/>
          <w:lang w:val="en" w:eastAsia="vi-VN"/>
        </w:rPr>
        <w:lastRenderedPageBreak/>
        <w:t>Điều 3. Áp dụng mức thu phí:</w:t>
      </w:r>
    </w:p>
    <w:p w14:paraId="35E8A583" w14:textId="77777777" w:rsidR="00EF2417" w:rsidRDefault="00000000">
      <w:pPr>
        <w:autoSpaceDE w:val="0"/>
        <w:autoSpaceDN w:val="0"/>
        <w:adjustRightInd w:val="0"/>
        <w:spacing w:before="120" w:after="0" w:line="257" w:lineRule="auto"/>
        <w:ind w:firstLine="720"/>
        <w:rPr>
          <w:rFonts w:eastAsia="Times New Roman" w:cs="Times New Roman"/>
          <w:szCs w:val="28"/>
          <w:lang w:eastAsia="vi-VN"/>
        </w:rPr>
      </w:pPr>
      <w:r>
        <w:rPr>
          <w:rFonts w:eastAsia="Times New Roman" w:cs="Times New Roman"/>
          <w:szCs w:val="28"/>
          <w:lang w:eastAsia="vi-VN"/>
        </w:rPr>
        <w:t>1. Mức thu phí bảo vệ môi trường đối với khai thác khoáng sản (bao gồm cả trường hợp hoạt động sản xuất, kinh doanh của tổ chức, cá nhân không nhằm mục đích khai thác khoáng sản nhưng thu được khoáng sản) theo mức thu phí quy định tại Điều 2 Nghị quyết này.</w:t>
      </w:r>
    </w:p>
    <w:p w14:paraId="39227340" w14:textId="77777777" w:rsidR="00EF2417" w:rsidRDefault="00000000">
      <w:pPr>
        <w:autoSpaceDE w:val="0"/>
        <w:autoSpaceDN w:val="0"/>
        <w:adjustRightInd w:val="0"/>
        <w:spacing w:before="120" w:after="0" w:line="257" w:lineRule="auto"/>
        <w:ind w:firstLine="720"/>
        <w:rPr>
          <w:rFonts w:eastAsia="Times New Roman" w:cs="Times New Roman"/>
          <w:szCs w:val="28"/>
          <w:lang w:eastAsia="vi-VN"/>
        </w:rPr>
      </w:pPr>
      <w:r>
        <w:rPr>
          <w:rFonts w:eastAsia="Times New Roman" w:cs="Times New Roman"/>
          <w:szCs w:val="28"/>
          <w:lang w:eastAsia="vi-VN"/>
        </w:rPr>
        <w:t>2. Mức thu phí bảo vệ môi trường đối với hoạt động khai thác tận thu khoáng sản theo quy định của pháp luật khoáng sản bằng 60% mức thu phí của loại khoáng sản tương ứng quy định tại Điều 2 Nghị quyết này.</w:t>
      </w:r>
    </w:p>
    <w:p w14:paraId="79AC1DDC" w14:textId="11489467" w:rsidR="00EF2417" w:rsidRDefault="00000000">
      <w:pPr>
        <w:autoSpaceDE w:val="0"/>
        <w:autoSpaceDN w:val="0"/>
        <w:adjustRightInd w:val="0"/>
        <w:spacing w:before="120" w:after="0" w:line="257" w:lineRule="auto"/>
        <w:rPr>
          <w:rFonts w:ascii="Times New Roman Bold" w:eastAsia="Times New Roman" w:hAnsi="Times New Roman Bold" w:cs="Times New Roman"/>
          <w:b/>
          <w:bCs/>
          <w:szCs w:val="28"/>
          <w:lang w:val="en" w:eastAsia="vi-VN"/>
        </w:rPr>
      </w:pPr>
      <w:r>
        <w:rPr>
          <w:rFonts w:eastAsia="Times New Roman" w:cs="Times New Roman"/>
          <w:szCs w:val="28"/>
          <w:lang w:val="en" w:eastAsia="vi-VN"/>
        </w:rPr>
        <w:tab/>
      </w:r>
      <w:r>
        <w:rPr>
          <w:rFonts w:ascii="Times New Roman Bold" w:eastAsia="Times New Roman" w:hAnsi="Times New Roman Bold" w:cs="Times New Roman"/>
          <w:b/>
          <w:bCs/>
          <w:szCs w:val="28"/>
          <w:lang w:val="en" w:eastAsia="vi-VN"/>
        </w:rPr>
        <w:t xml:space="preserve"> </w:t>
      </w:r>
      <w:r>
        <w:rPr>
          <w:rFonts w:eastAsia="Times New Roman" w:cs="Times New Roman"/>
          <w:b/>
          <w:szCs w:val="28"/>
          <w:lang w:eastAsia="vi-VN"/>
        </w:rPr>
        <w:t xml:space="preserve">Điều </w:t>
      </w:r>
      <w:r w:rsidR="00804DF8">
        <w:rPr>
          <w:rFonts w:eastAsia="Times New Roman" w:cs="Times New Roman"/>
          <w:b/>
          <w:szCs w:val="28"/>
          <w:lang w:eastAsia="vi-VN"/>
        </w:rPr>
        <w:t>4</w:t>
      </w:r>
      <w:r>
        <w:rPr>
          <w:rFonts w:eastAsia="Times New Roman" w:cs="Times New Roman"/>
          <w:b/>
          <w:szCs w:val="28"/>
          <w:lang w:eastAsia="vi-VN"/>
        </w:rPr>
        <w:t xml:space="preserve">. Tổ chức thực hiện và </w:t>
      </w:r>
      <w:r>
        <w:rPr>
          <w:rFonts w:ascii="Times New Roman Bold" w:eastAsia="Times New Roman" w:hAnsi="Times New Roman Bold" w:cs="Times New Roman"/>
          <w:b/>
          <w:bCs/>
          <w:szCs w:val="28"/>
          <w:lang w:val="en" w:eastAsia="vi-VN"/>
        </w:rPr>
        <w:t>hiệu lực thi hành</w:t>
      </w:r>
    </w:p>
    <w:p w14:paraId="5B02894A" w14:textId="77777777" w:rsidR="00EF2417" w:rsidRDefault="00000000">
      <w:pPr>
        <w:spacing w:before="120" w:after="0" w:line="257" w:lineRule="auto"/>
        <w:ind w:firstLine="720"/>
        <w:rPr>
          <w:rFonts w:cs="Times New Roman"/>
          <w:b/>
        </w:rPr>
      </w:pPr>
      <w:r>
        <w:rPr>
          <w:rFonts w:cs="Times New Roman"/>
        </w:rPr>
        <w:t>1. Ủy ban nhân dân tỉnh tổ chức thực hiện Nghị quyết.</w:t>
      </w:r>
    </w:p>
    <w:p w14:paraId="0B59CC34" w14:textId="77777777" w:rsidR="00EF2417" w:rsidRDefault="00000000">
      <w:pPr>
        <w:spacing w:before="120" w:after="0" w:line="257" w:lineRule="auto"/>
        <w:ind w:firstLine="720"/>
        <w:rPr>
          <w:rFonts w:cs="Times New Roman"/>
        </w:rPr>
      </w:pPr>
      <w:r>
        <w:rPr>
          <w:rFonts w:cs="Times New Roman"/>
        </w:rPr>
        <w:t>2. Thường trực Hội đồng nhân dân, các Ban Hội đồng nhân dân, các Tổ đại biểu Hội đồng nhân dân và đại biểu Hội đồng nhân dân tỉnh giám sát việc thực hiện Nghị quyết.</w:t>
      </w:r>
    </w:p>
    <w:p w14:paraId="0EFBA516" w14:textId="77777777" w:rsidR="00EF2417" w:rsidRDefault="00000000">
      <w:pPr>
        <w:spacing w:before="120" w:after="0" w:line="257" w:lineRule="auto"/>
        <w:ind w:firstLine="720"/>
        <w:rPr>
          <w:rFonts w:cs="Times New Roman"/>
        </w:rPr>
      </w:pPr>
      <w:r>
        <w:rPr>
          <w:rFonts w:cs="Times New Roman"/>
        </w:rPr>
        <w:t xml:space="preserve">Nghị quyết này đã được Hội đồng nhân dân tỉnh Hà Tĩnh khóa XVIII, Kỳ họp thứ 17 thông qua ngày 08 tháng 12 năm 2023; </w:t>
      </w:r>
      <w:r>
        <w:rPr>
          <w:rFonts w:eastAsia="Times New Roman" w:cs="Times New Roman"/>
          <w:szCs w:val="28"/>
          <w:lang w:val="en" w:eastAsia="vi-VN"/>
        </w:rPr>
        <w:t>thay thế Nghị quyết số 53/2017/NQ-HĐND ngày 15 tháng 7 năm 2017 của Hội đồng nhân dân tỉnh về việc sửa đổi, bổ sung một số khoản phí, lệ phí trên địa bàn tỉnh</w:t>
      </w:r>
      <w:r>
        <w:rPr>
          <w:rFonts w:cs="Times New Roman"/>
        </w:rPr>
        <w:t xml:space="preserve"> và có hiệu lực thi hành từ ngày 01 tháng 01 năm 2024./.</w:t>
      </w:r>
    </w:p>
    <w:p w14:paraId="66F8E753" w14:textId="77777777" w:rsidR="00EF2417" w:rsidRDefault="00EF2417">
      <w:pPr>
        <w:spacing w:before="60" w:after="60" w:line="240" w:lineRule="auto"/>
        <w:ind w:firstLine="720"/>
        <w:rPr>
          <w:rFonts w:cs="Times New Roman"/>
        </w:rPr>
      </w:pPr>
    </w:p>
    <w:tbl>
      <w:tblPr>
        <w:tblW w:w="9458" w:type="dxa"/>
        <w:tblLook w:val="00A0" w:firstRow="1" w:lastRow="0" w:firstColumn="1" w:lastColumn="0" w:noHBand="0" w:noVBand="0"/>
      </w:tblPr>
      <w:tblGrid>
        <w:gridCol w:w="4788"/>
        <w:gridCol w:w="4670"/>
      </w:tblGrid>
      <w:tr w:rsidR="00EF2417" w14:paraId="4D25095B" w14:textId="77777777">
        <w:tc>
          <w:tcPr>
            <w:tcW w:w="4788" w:type="dxa"/>
          </w:tcPr>
          <w:p w14:paraId="75CF4D0A" w14:textId="77777777" w:rsidR="00EF2417" w:rsidRDefault="00000000">
            <w:pPr>
              <w:spacing w:after="0" w:line="240" w:lineRule="auto"/>
              <w:rPr>
                <w:rFonts w:eastAsia="Times New Roman" w:cs="Times New Roman"/>
                <w:b/>
                <w:i/>
                <w:noProof/>
                <w:sz w:val="24"/>
                <w:szCs w:val="24"/>
                <w:lang w:val="vi-VN" w:eastAsia="en-GB"/>
              </w:rPr>
            </w:pPr>
            <w:r>
              <w:rPr>
                <w:rFonts w:eastAsia="Times New Roman" w:cs="Times New Roman"/>
                <w:b/>
                <w:i/>
                <w:noProof/>
                <w:sz w:val="24"/>
                <w:szCs w:val="24"/>
                <w:lang w:val="vi-VN" w:eastAsia="en-GB"/>
              </w:rPr>
              <w:t>Nơi nhận:</w:t>
            </w:r>
          </w:p>
          <w:p w14:paraId="2CCB7C6F" w14:textId="77777777" w:rsidR="00EF2417" w:rsidRDefault="00000000">
            <w:pPr>
              <w:spacing w:after="0" w:line="240" w:lineRule="auto"/>
              <w:rPr>
                <w:rFonts w:eastAsia="Times New Roman" w:cs="Times New Roman"/>
                <w:noProof/>
                <w:sz w:val="22"/>
                <w:lang w:val="vi-VN" w:eastAsia="en-GB"/>
              </w:rPr>
            </w:pPr>
            <w:r>
              <w:rPr>
                <w:rFonts w:eastAsia="Times New Roman" w:cs="Times New Roman"/>
                <w:noProof/>
                <w:sz w:val="22"/>
                <w:lang w:val="vi-VN" w:eastAsia="en-GB"/>
              </w:rPr>
              <w:t>- Ủy ban Thường vụ Quốc hội;</w:t>
            </w:r>
          </w:p>
          <w:p w14:paraId="15717549" w14:textId="77777777" w:rsidR="00EF2417" w:rsidRDefault="00000000">
            <w:pPr>
              <w:spacing w:after="0" w:line="240" w:lineRule="auto"/>
              <w:rPr>
                <w:rFonts w:eastAsia="Times New Roman" w:cs="Times New Roman"/>
                <w:noProof/>
                <w:sz w:val="22"/>
                <w:lang w:val="vi-VN" w:eastAsia="en-GB"/>
              </w:rPr>
            </w:pPr>
            <w:r>
              <w:rPr>
                <w:rFonts w:eastAsia="Times New Roman" w:cs="Times New Roman"/>
                <w:noProof/>
                <w:sz w:val="22"/>
                <w:lang w:val="vi-VN" w:eastAsia="en-GB"/>
              </w:rPr>
              <w:t>- Ban Công tác đại biểu UBTVQH;</w:t>
            </w:r>
          </w:p>
          <w:p w14:paraId="3CAD2585" w14:textId="77777777" w:rsidR="00EF2417" w:rsidRDefault="00000000">
            <w:pPr>
              <w:spacing w:after="0" w:line="240" w:lineRule="auto"/>
              <w:rPr>
                <w:rFonts w:eastAsia="Times New Roman" w:cs="Times New Roman"/>
                <w:noProof/>
                <w:sz w:val="22"/>
                <w:lang w:val="vi-VN" w:eastAsia="en-GB"/>
              </w:rPr>
            </w:pPr>
            <w:r>
              <w:rPr>
                <w:rFonts w:eastAsia="Times New Roman" w:cs="Times New Roman"/>
                <w:noProof/>
                <w:sz w:val="22"/>
                <w:lang w:val="vi-VN" w:eastAsia="en-GB"/>
              </w:rPr>
              <w:t>- Văn phòng Chính phủ;</w:t>
            </w:r>
          </w:p>
          <w:p w14:paraId="59853B67" w14:textId="77777777" w:rsidR="00EF2417" w:rsidRDefault="00000000">
            <w:pPr>
              <w:spacing w:after="0" w:line="240" w:lineRule="auto"/>
              <w:rPr>
                <w:rFonts w:eastAsia="Times New Roman" w:cs="Times New Roman"/>
                <w:noProof/>
                <w:sz w:val="22"/>
                <w:lang w:eastAsia="en-GB"/>
              </w:rPr>
            </w:pPr>
            <w:r>
              <w:rPr>
                <w:rFonts w:eastAsia="Times New Roman" w:cs="Times New Roman"/>
                <w:noProof/>
                <w:sz w:val="22"/>
                <w:lang w:eastAsia="en-GB"/>
              </w:rPr>
              <w:t>- Bộ Tài chính;</w:t>
            </w:r>
          </w:p>
          <w:p w14:paraId="6744C152" w14:textId="77777777" w:rsidR="00EF2417" w:rsidRDefault="00000000">
            <w:pPr>
              <w:spacing w:after="0" w:line="240" w:lineRule="auto"/>
              <w:rPr>
                <w:rFonts w:eastAsia="Times New Roman" w:cs="Times New Roman"/>
                <w:noProof/>
                <w:sz w:val="22"/>
                <w:lang w:eastAsia="en-GB"/>
              </w:rPr>
            </w:pPr>
            <w:r>
              <w:rPr>
                <w:rFonts w:eastAsia="Times New Roman" w:cs="Times New Roman"/>
                <w:noProof/>
                <w:sz w:val="22"/>
                <w:lang w:eastAsia="en-GB"/>
              </w:rPr>
              <w:t>- Cục Kiểm tra văn bản QPPL - Bộ Tư pháp;</w:t>
            </w:r>
          </w:p>
          <w:p w14:paraId="53B95E00" w14:textId="77777777" w:rsidR="00EF2417" w:rsidRDefault="00000000">
            <w:pPr>
              <w:spacing w:after="0" w:line="240" w:lineRule="auto"/>
              <w:rPr>
                <w:rFonts w:eastAsia="Times New Roman" w:cs="Times New Roman"/>
                <w:noProof/>
                <w:sz w:val="22"/>
                <w:lang w:val="vi-VN" w:eastAsia="en-GB"/>
              </w:rPr>
            </w:pPr>
            <w:r>
              <w:rPr>
                <w:rFonts w:eastAsia="Times New Roman" w:cs="Times New Roman"/>
                <w:noProof/>
                <w:sz w:val="22"/>
                <w:lang w:val="vi-VN" w:eastAsia="en-GB"/>
              </w:rPr>
              <w:t>- Kiểm toán nhà nước khu vực II;</w:t>
            </w:r>
          </w:p>
          <w:p w14:paraId="0957FF78" w14:textId="77777777" w:rsidR="00EF2417" w:rsidRDefault="00000000">
            <w:pPr>
              <w:spacing w:after="0"/>
              <w:rPr>
                <w:bCs/>
                <w:iCs/>
                <w:color w:val="000000"/>
                <w:sz w:val="22"/>
              </w:rPr>
            </w:pPr>
            <w:r>
              <w:rPr>
                <w:sz w:val="22"/>
                <w:lang w:val="vi-VN"/>
              </w:rPr>
              <w:t xml:space="preserve">- </w:t>
            </w:r>
            <w:r>
              <w:rPr>
                <w:noProof/>
                <w:sz w:val="22"/>
                <w:lang w:val="vi-VN" w:eastAsia="en-GB"/>
              </w:rPr>
              <w:t>Bộ Tư lệnh Quân khu IV;</w:t>
            </w:r>
          </w:p>
          <w:p w14:paraId="0FF04D6D" w14:textId="77777777" w:rsidR="00EF2417" w:rsidRDefault="00000000">
            <w:pPr>
              <w:spacing w:after="0"/>
              <w:rPr>
                <w:color w:val="000000"/>
                <w:sz w:val="22"/>
              </w:rPr>
            </w:pPr>
            <w:r>
              <w:rPr>
                <w:noProof/>
                <w:sz w:val="22"/>
                <w:lang w:eastAsia="en-GB"/>
              </w:rPr>
              <w:t>- TTr</w:t>
            </w:r>
            <w:r>
              <w:rPr>
                <w:sz w:val="22"/>
              </w:rPr>
              <w:t xml:space="preserve"> Tỉnh </w:t>
            </w:r>
            <w:r>
              <w:rPr>
                <w:noProof/>
                <w:sz w:val="22"/>
                <w:lang w:eastAsia="en-GB"/>
              </w:rPr>
              <w:t>ủy</w:t>
            </w:r>
            <w:r>
              <w:rPr>
                <w:sz w:val="22"/>
              </w:rPr>
              <w:t>, HĐND, UBND, UBMTTQ tỉnh;</w:t>
            </w:r>
          </w:p>
          <w:p w14:paraId="10D7163B" w14:textId="77777777" w:rsidR="00EF2417" w:rsidRDefault="00000000">
            <w:pPr>
              <w:spacing w:after="0" w:line="240" w:lineRule="auto"/>
              <w:rPr>
                <w:sz w:val="22"/>
              </w:rPr>
            </w:pPr>
            <w:r>
              <w:rPr>
                <w:sz w:val="22"/>
              </w:rPr>
              <w:t>- Đại biểu Quốc hội đoàn Hà Tĩnh;</w:t>
            </w:r>
          </w:p>
          <w:p w14:paraId="267CA1CA" w14:textId="77777777" w:rsidR="00EF2417" w:rsidRDefault="00000000">
            <w:pPr>
              <w:spacing w:after="0" w:line="240" w:lineRule="auto"/>
              <w:rPr>
                <w:sz w:val="22"/>
              </w:rPr>
            </w:pPr>
            <w:r>
              <w:rPr>
                <w:sz w:val="22"/>
              </w:rPr>
              <w:t>- Đại biểu HĐND tỉnh;</w:t>
            </w:r>
          </w:p>
          <w:p w14:paraId="16577962" w14:textId="77777777" w:rsidR="00EF2417" w:rsidRDefault="00000000">
            <w:pPr>
              <w:spacing w:after="0" w:line="240" w:lineRule="auto"/>
              <w:rPr>
                <w:noProof/>
                <w:sz w:val="22"/>
                <w:lang w:eastAsia="en-GB"/>
              </w:rPr>
            </w:pPr>
            <w:r>
              <w:rPr>
                <w:sz w:val="22"/>
              </w:rPr>
              <w:t xml:space="preserve">- </w:t>
            </w:r>
            <w:r>
              <w:rPr>
                <w:noProof/>
                <w:sz w:val="22"/>
                <w:lang w:eastAsia="en-GB"/>
              </w:rPr>
              <w:t>Văn phòng Tỉnh ủy;</w:t>
            </w:r>
          </w:p>
          <w:p w14:paraId="34D86484" w14:textId="77777777" w:rsidR="00EF2417" w:rsidRDefault="00000000">
            <w:pPr>
              <w:spacing w:after="0" w:line="240" w:lineRule="auto"/>
              <w:rPr>
                <w:noProof/>
                <w:sz w:val="22"/>
                <w:lang w:eastAsia="en-GB"/>
              </w:rPr>
            </w:pPr>
            <w:r>
              <w:rPr>
                <w:noProof/>
                <w:sz w:val="22"/>
                <w:lang w:eastAsia="en-GB"/>
              </w:rPr>
              <w:t>- Văn phòng Đoàn ĐBQH và HĐND tỉnh;</w:t>
            </w:r>
          </w:p>
          <w:p w14:paraId="6C94F378" w14:textId="77777777" w:rsidR="00EF2417" w:rsidRDefault="00000000">
            <w:pPr>
              <w:spacing w:after="0" w:line="240" w:lineRule="auto"/>
              <w:rPr>
                <w:sz w:val="22"/>
              </w:rPr>
            </w:pPr>
            <w:r>
              <w:rPr>
                <w:noProof/>
                <w:sz w:val="22"/>
                <w:lang w:eastAsia="en-GB"/>
              </w:rPr>
              <w:t>- Văn phòng UBND</w:t>
            </w:r>
            <w:r>
              <w:rPr>
                <w:sz w:val="22"/>
              </w:rPr>
              <w:t xml:space="preserve"> tỉnh;</w:t>
            </w:r>
          </w:p>
          <w:p w14:paraId="294D226E" w14:textId="77777777" w:rsidR="00EF2417" w:rsidRDefault="00000000">
            <w:pPr>
              <w:spacing w:after="0" w:line="240" w:lineRule="auto"/>
              <w:rPr>
                <w:sz w:val="22"/>
              </w:rPr>
            </w:pPr>
            <w:r>
              <w:rPr>
                <w:sz w:val="22"/>
              </w:rPr>
              <w:t>- Các sở, ban, ngành, đoàn thể cấp tỉnh;</w:t>
            </w:r>
          </w:p>
          <w:p w14:paraId="0F2E95BA" w14:textId="77777777" w:rsidR="00EF2417" w:rsidRDefault="00000000">
            <w:pPr>
              <w:spacing w:after="0" w:line="240" w:lineRule="auto"/>
              <w:rPr>
                <w:sz w:val="22"/>
              </w:rPr>
            </w:pPr>
            <w:r>
              <w:rPr>
                <w:sz w:val="22"/>
              </w:rPr>
              <w:t xml:space="preserve">- </w:t>
            </w:r>
            <w:r>
              <w:rPr>
                <w:noProof/>
                <w:sz w:val="22"/>
                <w:lang w:eastAsia="en-GB"/>
              </w:rPr>
              <w:t>TTr</w:t>
            </w:r>
            <w:r>
              <w:rPr>
                <w:sz w:val="22"/>
              </w:rPr>
              <w:t xml:space="preserve"> HĐND, UBND các huyện, thành phố, thị xã;</w:t>
            </w:r>
          </w:p>
          <w:p w14:paraId="0932CA27" w14:textId="77777777" w:rsidR="00EF2417" w:rsidRDefault="00000000">
            <w:pPr>
              <w:spacing w:after="0" w:line="240" w:lineRule="auto"/>
              <w:rPr>
                <w:noProof/>
                <w:sz w:val="22"/>
                <w:lang w:eastAsia="en-GB"/>
              </w:rPr>
            </w:pPr>
            <w:r>
              <w:rPr>
                <w:sz w:val="22"/>
              </w:rPr>
              <w:t xml:space="preserve">- Trung tâm </w:t>
            </w:r>
            <w:r>
              <w:rPr>
                <w:noProof/>
                <w:sz w:val="22"/>
                <w:lang w:eastAsia="en-GB"/>
              </w:rPr>
              <w:t>Công báo - Tin học tỉnh;</w:t>
            </w:r>
          </w:p>
          <w:p w14:paraId="7C81FBE0" w14:textId="77777777" w:rsidR="00EF2417" w:rsidRDefault="00000000">
            <w:pPr>
              <w:spacing w:after="0" w:line="240" w:lineRule="auto"/>
              <w:rPr>
                <w:sz w:val="22"/>
              </w:rPr>
            </w:pPr>
            <w:r>
              <w:rPr>
                <w:sz w:val="22"/>
              </w:rPr>
              <w:t xml:space="preserve">- </w:t>
            </w:r>
            <w:r>
              <w:rPr>
                <w:noProof/>
                <w:sz w:val="22"/>
                <w:lang w:eastAsia="en-GB"/>
              </w:rPr>
              <w:t>Trang</w:t>
            </w:r>
            <w:r>
              <w:rPr>
                <w:sz w:val="22"/>
              </w:rPr>
              <w:t xml:space="preserve"> thông tin điện tử tỉnh;</w:t>
            </w:r>
          </w:p>
          <w:p w14:paraId="21A8CC0B" w14:textId="77777777" w:rsidR="00EF2417" w:rsidRDefault="00000000">
            <w:pPr>
              <w:spacing w:after="0" w:line="240" w:lineRule="auto"/>
              <w:rPr>
                <w:rFonts w:eastAsia="Times New Roman" w:cs="Times New Roman"/>
                <w:noProof/>
                <w:szCs w:val="28"/>
                <w:lang w:eastAsia="en-GB"/>
              </w:rPr>
            </w:pPr>
            <w:r>
              <w:rPr>
                <w:sz w:val="22"/>
              </w:rPr>
              <w:t>- Lưu:</w:t>
            </w:r>
            <w:r>
              <w:rPr>
                <w:noProof/>
                <w:sz w:val="22"/>
                <w:lang w:eastAsia="en-GB"/>
              </w:rPr>
              <w:t xml:space="preserve"> VT, TH</w:t>
            </w:r>
            <w:r>
              <w:rPr>
                <w:noProof/>
                <w:sz w:val="16"/>
                <w:szCs w:val="16"/>
                <w:lang w:eastAsia="en-GB"/>
              </w:rPr>
              <w:t>2</w:t>
            </w:r>
            <w:r>
              <w:rPr>
                <w:sz w:val="16"/>
              </w:rPr>
              <w:t>.</w:t>
            </w:r>
          </w:p>
        </w:tc>
        <w:tc>
          <w:tcPr>
            <w:tcW w:w="4670" w:type="dxa"/>
          </w:tcPr>
          <w:p w14:paraId="63A88BA6" w14:textId="77777777" w:rsidR="00EF2417" w:rsidRDefault="00000000">
            <w:pPr>
              <w:spacing w:after="0" w:line="240" w:lineRule="auto"/>
              <w:jc w:val="center"/>
              <w:rPr>
                <w:rFonts w:eastAsia="Times New Roman" w:cs="Times New Roman"/>
                <w:b/>
                <w:noProof/>
                <w:szCs w:val="28"/>
                <w:lang w:val="vi-VN" w:eastAsia="en-GB"/>
              </w:rPr>
            </w:pPr>
            <w:r>
              <w:rPr>
                <w:rFonts w:eastAsia="Times New Roman" w:cs="Times New Roman"/>
                <w:b/>
                <w:noProof/>
                <w:szCs w:val="28"/>
                <w:lang w:val="vi-VN" w:eastAsia="en-GB"/>
              </w:rPr>
              <w:t>CHỦ TỊCH</w:t>
            </w:r>
          </w:p>
          <w:p w14:paraId="54024E59" w14:textId="77777777" w:rsidR="00EF2417" w:rsidRDefault="00EF2417">
            <w:pPr>
              <w:spacing w:after="0" w:line="240" w:lineRule="auto"/>
              <w:jc w:val="center"/>
              <w:rPr>
                <w:rFonts w:eastAsia="Times New Roman" w:cs="Times New Roman"/>
                <w:b/>
                <w:noProof/>
                <w:sz w:val="20"/>
                <w:szCs w:val="28"/>
                <w:lang w:val="vi-VN" w:eastAsia="en-GB"/>
              </w:rPr>
            </w:pPr>
          </w:p>
          <w:p w14:paraId="77848D83" w14:textId="77777777" w:rsidR="00EF2417" w:rsidRDefault="00EF2417">
            <w:pPr>
              <w:spacing w:after="0" w:line="240" w:lineRule="auto"/>
              <w:jc w:val="center"/>
              <w:rPr>
                <w:rFonts w:eastAsia="Times New Roman" w:cs="Times New Roman"/>
                <w:b/>
                <w:noProof/>
                <w:sz w:val="20"/>
                <w:szCs w:val="28"/>
                <w:lang w:val="vi-VN" w:eastAsia="en-GB"/>
              </w:rPr>
            </w:pPr>
          </w:p>
          <w:p w14:paraId="3335CAFC" w14:textId="77777777" w:rsidR="00EF2417" w:rsidRDefault="00EF2417">
            <w:pPr>
              <w:spacing w:after="0" w:line="240" w:lineRule="auto"/>
              <w:jc w:val="center"/>
              <w:rPr>
                <w:rFonts w:eastAsia="Times New Roman" w:cs="Times New Roman"/>
                <w:b/>
                <w:noProof/>
                <w:sz w:val="20"/>
                <w:szCs w:val="28"/>
                <w:lang w:val="vi-VN" w:eastAsia="en-GB"/>
              </w:rPr>
            </w:pPr>
          </w:p>
          <w:p w14:paraId="31B8EAB5" w14:textId="77777777" w:rsidR="00EF2417" w:rsidRDefault="00EF2417">
            <w:pPr>
              <w:spacing w:after="0" w:line="240" w:lineRule="auto"/>
              <w:jc w:val="center"/>
              <w:rPr>
                <w:rFonts w:eastAsia="Times New Roman" w:cs="Times New Roman"/>
                <w:b/>
                <w:noProof/>
                <w:sz w:val="20"/>
                <w:szCs w:val="28"/>
                <w:lang w:val="vi-VN" w:eastAsia="en-GB"/>
              </w:rPr>
            </w:pPr>
          </w:p>
          <w:p w14:paraId="1E10EE55" w14:textId="77777777" w:rsidR="00EF2417" w:rsidRDefault="00EF2417">
            <w:pPr>
              <w:spacing w:after="0" w:line="240" w:lineRule="auto"/>
              <w:rPr>
                <w:rFonts w:eastAsia="Times New Roman" w:cs="Times New Roman"/>
                <w:b/>
                <w:noProof/>
                <w:sz w:val="20"/>
                <w:szCs w:val="28"/>
                <w:lang w:val="vi-VN" w:eastAsia="en-GB"/>
              </w:rPr>
            </w:pPr>
          </w:p>
          <w:p w14:paraId="0A93FEC9" w14:textId="77777777" w:rsidR="00EF2417" w:rsidRDefault="00EF2417">
            <w:pPr>
              <w:spacing w:after="0" w:line="240" w:lineRule="auto"/>
              <w:rPr>
                <w:rFonts w:eastAsia="Times New Roman" w:cs="Times New Roman"/>
                <w:b/>
                <w:noProof/>
                <w:sz w:val="20"/>
                <w:szCs w:val="28"/>
                <w:lang w:val="vi-VN" w:eastAsia="en-GB"/>
              </w:rPr>
            </w:pPr>
          </w:p>
          <w:p w14:paraId="6AA21891" w14:textId="77777777" w:rsidR="00EF2417" w:rsidRDefault="00EF2417">
            <w:pPr>
              <w:spacing w:after="0" w:line="240" w:lineRule="auto"/>
              <w:rPr>
                <w:rFonts w:eastAsia="Times New Roman" w:cs="Times New Roman"/>
                <w:b/>
                <w:noProof/>
                <w:sz w:val="20"/>
                <w:szCs w:val="28"/>
                <w:lang w:val="vi-VN" w:eastAsia="en-GB"/>
              </w:rPr>
            </w:pPr>
          </w:p>
          <w:p w14:paraId="679571AD" w14:textId="77777777" w:rsidR="00EF2417" w:rsidRDefault="00EF2417">
            <w:pPr>
              <w:spacing w:after="0" w:line="240" w:lineRule="auto"/>
              <w:rPr>
                <w:rFonts w:eastAsia="Times New Roman" w:cs="Times New Roman"/>
                <w:b/>
                <w:noProof/>
                <w:sz w:val="20"/>
                <w:szCs w:val="28"/>
                <w:lang w:val="vi-VN" w:eastAsia="en-GB"/>
              </w:rPr>
            </w:pPr>
          </w:p>
          <w:p w14:paraId="6B36F57A" w14:textId="77777777" w:rsidR="00EF2417" w:rsidRDefault="00EF2417">
            <w:pPr>
              <w:spacing w:after="0" w:line="240" w:lineRule="auto"/>
              <w:rPr>
                <w:rFonts w:eastAsia="Times New Roman" w:cs="Times New Roman"/>
                <w:b/>
                <w:noProof/>
                <w:sz w:val="20"/>
                <w:szCs w:val="28"/>
                <w:lang w:val="vi-VN" w:eastAsia="en-GB"/>
              </w:rPr>
            </w:pPr>
          </w:p>
          <w:p w14:paraId="36743E49" w14:textId="77777777" w:rsidR="00EF2417" w:rsidRDefault="00EF2417">
            <w:pPr>
              <w:spacing w:after="0" w:line="240" w:lineRule="auto"/>
              <w:jc w:val="center"/>
              <w:rPr>
                <w:rFonts w:eastAsia="Times New Roman" w:cs="Times New Roman"/>
                <w:b/>
                <w:noProof/>
                <w:sz w:val="20"/>
                <w:szCs w:val="28"/>
                <w:lang w:val="vi-VN" w:eastAsia="en-GB"/>
              </w:rPr>
            </w:pPr>
          </w:p>
          <w:p w14:paraId="24863ED4" w14:textId="77777777" w:rsidR="00EF2417" w:rsidRDefault="00000000">
            <w:pPr>
              <w:spacing w:after="0" w:line="240" w:lineRule="auto"/>
              <w:jc w:val="center"/>
              <w:rPr>
                <w:rFonts w:eastAsia="Times New Roman" w:cs="Times New Roman"/>
                <w:b/>
                <w:noProof/>
                <w:sz w:val="20"/>
                <w:szCs w:val="28"/>
                <w:lang w:val="vi-VN" w:eastAsia="en-GB"/>
              </w:rPr>
            </w:pPr>
            <w:r>
              <w:rPr>
                <w:b/>
                <w:noProof/>
                <w:lang w:eastAsia="en-GB"/>
              </w:rPr>
              <w:t xml:space="preserve">  Hoàng Trung Dũng</w:t>
            </w:r>
          </w:p>
        </w:tc>
      </w:tr>
    </w:tbl>
    <w:p w14:paraId="20E4C6B2" w14:textId="77777777" w:rsidR="00EF2417" w:rsidRDefault="00EF2417">
      <w:pPr>
        <w:spacing w:line="240" w:lineRule="auto"/>
        <w:rPr>
          <w:rFonts w:cs="Times New Roman"/>
        </w:rPr>
      </w:pPr>
    </w:p>
    <w:sectPr w:rsidR="00EF2417">
      <w:headerReference w:type="default" r:id="rId7"/>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7FBF" w14:textId="77777777" w:rsidR="00DE56DE" w:rsidRDefault="00DE56DE">
      <w:pPr>
        <w:spacing w:after="0" w:line="240" w:lineRule="auto"/>
      </w:pPr>
      <w:r>
        <w:separator/>
      </w:r>
    </w:p>
  </w:endnote>
  <w:endnote w:type="continuationSeparator" w:id="0">
    <w:p w14:paraId="5B13E414" w14:textId="77777777" w:rsidR="00DE56DE" w:rsidRDefault="00DE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14A9" w14:textId="77777777" w:rsidR="00DE56DE" w:rsidRDefault="00DE56DE">
      <w:pPr>
        <w:spacing w:after="0" w:line="240" w:lineRule="auto"/>
      </w:pPr>
      <w:r>
        <w:separator/>
      </w:r>
    </w:p>
  </w:footnote>
  <w:footnote w:type="continuationSeparator" w:id="0">
    <w:p w14:paraId="76FEE7D9" w14:textId="77777777" w:rsidR="00DE56DE" w:rsidRDefault="00DE5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68878"/>
      <w:docPartObj>
        <w:docPartGallery w:val="Page Numbers (Top of Page)"/>
        <w:docPartUnique/>
      </w:docPartObj>
    </w:sdtPr>
    <w:sdtEndPr>
      <w:rPr>
        <w:noProof/>
      </w:rPr>
    </w:sdtEndPr>
    <w:sdtContent>
      <w:p w14:paraId="68C2CAFA" w14:textId="77777777" w:rsidR="00EF2417"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3F1CE03" w14:textId="77777777" w:rsidR="00EF2417" w:rsidRDefault="00EF2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0AE5"/>
    <w:multiLevelType w:val="hybridMultilevel"/>
    <w:tmpl w:val="52E8EADA"/>
    <w:lvl w:ilvl="0" w:tplc="7238331E">
      <w:start w:val="1"/>
      <w:numFmt w:val="decimal"/>
      <w:lvlText w:val="%1."/>
      <w:lvlJc w:val="left"/>
      <w:pPr>
        <w:tabs>
          <w:tab w:val="num" w:pos="1755"/>
        </w:tabs>
        <w:ind w:left="1755" w:hanging="103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105632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17"/>
    <w:rsid w:val="00804DF8"/>
    <w:rsid w:val="00DE56DE"/>
    <w:rsid w:val="00E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3B5B"/>
  <w15:docId w15:val="{18E1E117-5989-4DEC-8BE1-C5CBC3DC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rpsdutexte">
    <w:name w:val="Corps du texte_"/>
    <w:basedOn w:val="DefaultParagraphFont"/>
    <w:link w:val="Corpsdutexte0"/>
    <w:locked/>
    <w:rPr>
      <w:sz w:val="27"/>
      <w:szCs w:val="27"/>
      <w:shd w:val="clear" w:color="auto" w:fill="FFFFFF"/>
    </w:rPr>
  </w:style>
  <w:style w:type="paragraph" w:customStyle="1" w:styleId="Corpsdutexte0">
    <w:name w:val="Corps du texte"/>
    <w:basedOn w:val="Normal"/>
    <w:link w:val="Corpsdutexte"/>
    <w:pPr>
      <w:widowControl w:val="0"/>
      <w:shd w:val="clear" w:color="auto" w:fill="FFFFFF"/>
      <w:spacing w:before="120" w:after="0" w:line="322"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1560">
      <w:bodyDiv w:val="1"/>
      <w:marLeft w:val="0"/>
      <w:marRight w:val="0"/>
      <w:marTop w:val="0"/>
      <w:marBottom w:val="0"/>
      <w:divBdr>
        <w:top w:val="none" w:sz="0" w:space="0" w:color="auto"/>
        <w:left w:val="none" w:sz="0" w:space="0" w:color="auto"/>
        <w:bottom w:val="none" w:sz="0" w:space="0" w:color="auto"/>
        <w:right w:val="none" w:sz="0" w:space="0" w:color="auto"/>
      </w:divBdr>
    </w:div>
    <w:div w:id="281037494">
      <w:bodyDiv w:val="1"/>
      <w:marLeft w:val="0"/>
      <w:marRight w:val="0"/>
      <w:marTop w:val="0"/>
      <w:marBottom w:val="0"/>
      <w:divBdr>
        <w:top w:val="none" w:sz="0" w:space="0" w:color="auto"/>
        <w:left w:val="none" w:sz="0" w:space="0" w:color="auto"/>
        <w:bottom w:val="none" w:sz="0" w:space="0" w:color="auto"/>
        <w:right w:val="none" w:sz="0" w:space="0" w:color="auto"/>
      </w:divBdr>
    </w:div>
    <w:div w:id="606040446">
      <w:bodyDiv w:val="1"/>
      <w:marLeft w:val="0"/>
      <w:marRight w:val="0"/>
      <w:marTop w:val="0"/>
      <w:marBottom w:val="0"/>
      <w:divBdr>
        <w:top w:val="none" w:sz="0" w:space="0" w:color="auto"/>
        <w:left w:val="none" w:sz="0" w:space="0" w:color="auto"/>
        <w:bottom w:val="none" w:sz="0" w:space="0" w:color="auto"/>
        <w:right w:val="none" w:sz="0" w:space="0" w:color="auto"/>
      </w:divBdr>
    </w:div>
    <w:div w:id="613638183">
      <w:bodyDiv w:val="1"/>
      <w:marLeft w:val="0"/>
      <w:marRight w:val="0"/>
      <w:marTop w:val="0"/>
      <w:marBottom w:val="0"/>
      <w:divBdr>
        <w:top w:val="none" w:sz="0" w:space="0" w:color="auto"/>
        <w:left w:val="none" w:sz="0" w:space="0" w:color="auto"/>
        <w:bottom w:val="none" w:sz="0" w:space="0" w:color="auto"/>
        <w:right w:val="none" w:sz="0" w:space="0" w:color="auto"/>
      </w:divBdr>
    </w:div>
    <w:div w:id="746222520">
      <w:bodyDiv w:val="1"/>
      <w:marLeft w:val="0"/>
      <w:marRight w:val="0"/>
      <w:marTop w:val="0"/>
      <w:marBottom w:val="0"/>
      <w:divBdr>
        <w:top w:val="none" w:sz="0" w:space="0" w:color="auto"/>
        <w:left w:val="none" w:sz="0" w:space="0" w:color="auto"/>
        <w:bottom w:val="none" w:sz="0" w:space="0" w:color="auto"/>
        <w:right w:val="none" w:sz="0" w:space="0" w:color="auto"/>
      </w:divBdr>
    </w:div>
    <w:div w:id="776215896">
      <w:bodyDiv w:val="1"/>
      <w:marLeft w:val="0"/>
      <w:marRight w:val="0"/>
      <w:marTop w:val="0"/>
      <w:marBottom w:val="0"/>
      <w:divBdr>
        <w:top w:val="none" w:sz="0" w:space="0" w:color="auto"/>
        <w:left w:val="none" w:sz="0" w:space="0" w:color="auto"/>
        <w:bottom w:val="none" w:sz="0" w:space="0" w:color="auto"/>
        <w:right w:val="none" w:sz="0" w:space="0" w:color="auto"/>
      </w:divBdr>
    </w:div>
    <w:div w:id="994845405">
      <w:bodyDiv w:val="1"/>
      <w:marLeft w:val="0"/>
      <w:marRight w:val="0"/>
      <w:marTop w:val="0"/>
      <w:marBottom w:val="0"/>
      <w:divBdr>
        <w:top w:val="none" w:sz="0" w:space="0" w:color="auto"/>
        <w:left w:val="none" w:sz="0" w:space="0" w:color="auto"/>
        <w:bottom w:val="none" w:sz="0" w:space="0" w:color="auto"/>
        <w:right w:val="none" w:sz="0" w:space="0" w:color="auto"/>
      </w:divBdr>
    </w:div>
    <w:div w:id="1340159612">
      <w:bodyDiv w:val="1"/>
      <w:marLeft w:val="0"/>
      <w:marRight w:val="0"/>
      <w:marTop w:val="0"/>
      <w:marBottom w:val="0"/>
      <w:divBdr>
        <w:top w:val="none" w:sz="0" w:space="0" w:color="auto"/>
        <w:left w:val="none" w:sz="0" w:space="0" w:color="auto"/>
        <w:bottom w:val="none" w:sz="0" w:space="0" w:color="auto"/>
        <w:right w:val="none" w:sz="0" w:space="0" w:color="auto"/>
      </w:divBdr>
    </w:div>
    <w:div w:id="1455830965">
      <w:bodyDiv w:val="1"/>
      <w:marLeft w:val="0"/>
      <w:marRight w:val="0"/>
      <w:marTop w:val="0"/>
      <w:marBottom w:val="0"/>
      <w:divBdr>
        <w:top w:val="none" w:sz="0" w:space="0" w:color="auto"/>
        <w:left w:val="none" w:sz="0" w:space="0" w:color="auto"/>
        <w:bottom w:val="none" w:sz="0" w:space="0" w:color="auto"/>
        <w:right w:val="none" w:sz="0" w:space="0" w:color="auto"/>
      </w:divBdr>
    </w:div>
    <w:div w:id="1485269448">
      <w:bodyDiv w:val="1"/>
      <w:marLeft w:val="0"/>
      <w:marRight w:val="0"/>
      <w:marTop w:val="0"/>
      <w:marBottom w:val="0"/>
      <w:divBdr>
        <w:top w:val="none" w:sz="0" w:space="0" w:color="auto"/>
        <w:left w:val="none" w:sz="0" w:space="0" w:color="auto"/>
        <w:bottom w:val="none" w:sz="0" w:space="0" w:color="auto"/>
        <w:right w:val="none" w:sz="0" w:space="0" w:color="auto"/>
      </w:divBdr>
    </w:div>
    <w:div w:id="1506477939">
      <w:bodyDiv w:val="1"/>
      <w:marLeft w:val="0"/>
      <w:marRight w:val="0"/>
      <w:marTop w:val="0"/>
      <w:marBottom w:val="0"/>
      <w:divBdr>
        <w:top w:val="none" w:sz="0" w:space="0" w:color="auto"/>
        <w:left w:val="none" w:sz="0" w:space="0" w:color="auto"/>
        <w:bottom w:val="none" w:sz="0" w:space="0" w:color="auto"/>
        <w:right w:val="none" w:sz="0" w:space="0" w:color="auto"/>
      </w:divBdr>
    </w:div>
    <w:div w:id="1627420194">
      <w:bodyDiv w:val="1"/>
      <w:marLeft w:val="0"/>
      <w:marRight w:val="0"/>
      <w:marTop w:val="0"/>
      <w:marBottom w:val="0"/>
      <w:divBdr>
        <w:top w:val="none" w:sz="0" w:space="0" w:color="auto"/>
        <w:left w:val="none" w:sz="0" w:space="0" w:color="auto"/>
        <w:bottom w:val="none" w:sz="0" w:space="0" w:color="auto"/>
        <w:right w:val="none" w:sz="0" w:space="0" w:color="auto"/>
      </w:divBdr>
    </w:div>
    <w:div w:id="1860780455">
      <w:bodyDiv w:val="1"/>
      <w:marLeft w:val="0"/>
      <w:marRight w:val="0"/>
      <w:marTop w:val="0"/>
      <w:marBottom w:val="0"/>
      <w:divBdr>
        <w:top w:val="none" w:sz="0" w:space="0" w:color="auto"/>
        <w:left w:val="none" w:sz="0" w:space="0" w:color="auto"/>
        <w:bottom w:val="none" w:sz="0" w:space="0" w:color="auto"/>
        <w:right w:val="none" w:sz="0" w:space="0" w:color="auto"/>
      </w:divBdr>
    </w:div>
    <w:div w:id="20527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subject/>
  <dc:creator>Sở Tài chính tỉnh Hà Tĩnh</dc:creator>
  <cp:keywords/>
  <dc:description/>
  <cp:lastModifiedBy>admin</cp:lastModifiedBy>
  <cp:revision>5</cp:revision>
  <cp:lastPrinted>2023-06-23T02:46:00Z</cp:lastPrinted>
  <dcterms:created xsi:type="dcterms:W3CDTF">2023-12-13T01:08:00Z</dcterms:created>
  <dcterms:modified xsi:type="dcterms:W3CDTF">2023-12-18T09:38:00Z</dcterms:modified>
  <cp:contentStatus/>
</cp:coreProperties>
</file>