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108" w:type="dxa"/>
        <w:tblBorders>
          <w:insideH w:val="single" w:sz="4" w:space="0" w:color="auto"/>
        </w:tblBorders>
        <w:tblLook w:val="01E0" w:firstRow="1" w:lastRow="1" w:firstColumn="1" w:lastColumn="1" w:noHBand="0" w:noVBand="0"/>
      </w:tblPr>
      <w:tblGrid>
        <w:gridCol w:w="3420"/>
        <w:gridCol w:w="5940"/>
      </w:tblGrid>
      <w:tr w:rsidR="008B6C91" w:rsidRPr="00624D00" w14:paraId="236A3F40" w14:textId="77777777">
        <w:trPr>
          <w:trHeight w:val="1274"/>
        </w:trPr>
        <w:tc>
          <w:tcPr>
            <w:tcW w:w="3420" w:type="dxa"/>
            <w:shd w:val="clear" w:color="auto" w:fill="auto"/>
          </w:tcPr>
          <w:p w14:paraId="2E3D58C8" w14:textId="77777777" w:rsidR="008B6C91" w:rsidRPr="00624D00" w:rsidRDefault="008B6C91" w:rsidP="008B6C91">
            <w:pPr>
              <w:jc w:val="center"/>
              <w:rPr>
                <w:b/>
                <w:color w:val="000000"/>
                <w:sz w:val="26"/>
                <w:szCs w:val="26"/>
              </w:rPr>
            </w:pPr>
            <w:r>
              <w:rPr>
                <w:b/>
                <w:color w:val="000000"/>
                <w:sz w:val="26"/>
                <w:szCs w:val="26"/>
              </w:rPr>
              <w:t>ỦY</w:t>
            </w:r>
            <w:r w:rsidRPr="00624D00">
              <w:rPr>
                <w:b/>
                <w:color w:val="000000"/>
                <w:sz w:val="26"/>
                <w:szCs w:val="26"/>
              </w:rPr>
              <w:t xml:space="preserve"> BAN NHÂN DÂN</w:t>
            </w:r>
          </w:p>
          <w:p w14:paraId="0283AE1A" w14:textId="77777777" w:rsidR="008B6C91" w:rsidRPr="00624D00" w:rsidRDefault="008B6C91" w:rsidP="00874DE0">
            <w:pPr>
              <w:jc w:val="center"/>
              <w:rPr>
                <w:b/>
                <w:color w:val="000000"/>
                <w:sz w:val="26"/>
                <w:szCs w:val="26"/>
              </w:rPr>
            </w:pPr>
            <w:r w:rsidRPr="00624D00">
              <w:rPr>
                <w:b/>
                <w:color w:val="000000"/>
                <w:sz w:val="26"/>
                <w:szCs w:val="26"/>
              </w:rPr>
              <w:t>TỈNH HÀ TĨNH</w:t>
            </w:r>
          </w:p>
          <w:p w14:paraId="10BACCD4" w14:textId="7CB17456" w:rsidR="008B6C91" w:rsidRPr="0037696B" w:rsidRDefault="00895756" w:rsidP="00874DE0">
            <w:pPr>
              <w:jc w:val="center"/>
              <w:rPr>
                <w:b/>
                <w:color w:val="000000"/>
                <w:szCs w:val="34"/>
              </w:rPr>
            </w:pPr>
            <w:r w:rsidRPr="0037696B">
              <w:rPr>
                <w:b/>
                <w:noProof/>
                <w:color w:val="000000"/>
                <w:sz w:val="32"/>
                <w:szCs w:val="32"/>
              </w:rPr>
              <mc:AlternateContent>
                <mc:Choice Requires="wps">
                  <w:drawing>
                    <wp:anchor distT="4294967295" distB="4294967295" distL="114300" distR="114300" simplePos="0" relativeHeight="251656192" behindDoc="0" locked="0" layoutInCell="1" allowOverlap="1" wp14:anchorId="4DE2790B" wp14:editId="646B1FD7">
                      <wp:simplePos x="0" y="0"/>
                      <wp:positionH relativeFrom="column">
                        <wp:posOffset>720090</wp:posOffset>
                      </wp:positionH>
                      <wp:positionV relativeFrom="paragraph">
                        <wp:posOffset>36829</wp:posOffset>
                      </wp:positionV>
                      <wp:extent cx="5715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6975D3D"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9pt" to="101.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"/>
                  </w:pict>
                </mc:Fallback>
              </mc:AlternateContent>
            </w:r>
          </w:p>
          <w:p w14:paraId="69508907" w14:textId="2702192C" w:rsidR="008B6C91" w:rsidRPr="00C757BB" w:rsidRDefault="008B6C91" w:rsidP="00327686">
            <w:pPr>
              <w:spacing w:before="120"/>
              <w:jc w:val="center"/>
              <w:rPr>
                <w:b/>
                <w:color w:val="000000"/>
                <w:sz w:val="26"/>
                <w:szCs w:val="26"/>
              </w:rPr>
            </w:pPr>
            <w:r w:rsidRPr="00C757BB">
              <w:rPr>
                <w:color w:val="000000"/>
                <w:sz w:val="26"/>
                <w:szCs w:val="26"/>
              </w:rPr>
              <w:t xml:space="preserve">Số: </w:t>
            </w:r>
            <w:r w:rsidR="00FA26C7">
              <w:rPr>
                <w:color w:val="000000"/>
                <w:sz w:val="26"/>
                <w:szCs w:val="26"/>
              </w:rPr>
              <w:t>23</w:t>
            </w:r>
            <w:r w:rsidR="008E3198">
              <w:rPr>
                <w:color w:val="000000"/>
                <w:sz w:val="26"/>
                <w:szCs w:val="26"/>
              </w:rPr>
              <w:t>/</w:t>
            </w:r>
            <w:r w:rsidR="00E5284E">
              <w:rPr>
                <w:color w:val="000000"/>
                <w:sz w:val="26"/>
                <w:szCs w:val="26"/>
              </w:rPr>
              <w:t>2025</w:t>
            </w:r>
            <w:r w:rsidRPr="00C757BB">
              <w:rPr>
                <w:color w:val="000000"/>
                <w:sz w:val="26"/>
                <w:szCs w:val="26"/>
              </w:rPr>
              <w:t>/QĐ-UBND</w:t>
            </w:r>
          </w:p>
        </w:tc>
        <w:tc>
          <w:tcPr>
            <w:tcW w:w="5940" w:type="dxa"/>
            <w:shd w:val="clear" w:color="auto" w:fill="auto"/>
          </w:tcPr>
          <w:p w14:paraId="51A5C23C" w14:textId="50E1F29B" w:rsidR="008B6C91" w:rsidRPr="003F1A2E" w:rsidRDefault="008B6C91" w:rsidP="008B6C91">
            <w:pPr>
              <w:jc w:val="center"/>
              <w:rPr>
                <w:b/>
                <w:color w:val="000000"/>
                <w:sz w:val="26"/>
                <w:szCs w:val="26"/>
              </w:rPr>
            </w:pPr>
            <w:r w:rsidRPr="003F1A2E">
              <w:rPr>
                <w:b/>
                <w:color w:val="000000"/>
                <w:sz w:val="26"/>
                <w:szCs w:val="26"/>
              </w:rPr>
              <w:t>CỘNG H</w:t>
            </w:r>
            <w:r w:rsidR="009128F2">
              <w:rPr>
                <w:b/>
                <w:color w:val="000000"/>
                <w:sz w:val="26"/>
                <w:szCs w:val="26"/>
              </w:rPr>
              <w:t>ÒA</w:t>
            </w:r>
            <w:r w:rsidRPr="003F1A2E">
              <w:rPr>
                <w:b/>
                <w:color w:val="000000"/>
                <w:sz w:val="26"/>
                <w:szCs w:val="26"/>
              </w:rPr>
              <w:t xml:space="preserve"> XÃ HỘI CHỦ NGHĨA VIỆT NAM</w:t>
            </w:r>
          </w:p>
          <w:p w14:paraId="5F1958D4" w14:textId="77777777" w:rsidR="008B6C91" w:rsidRPr="003F1A2E" w:rsidRDefault="008B6C91" w:rsidP="008B6C91">
            <w:pPr>
              <w:jc w:val="center"/>
              <w:rPr>
                <w:b/>
                <w:color w:val="000000"/>
              </w:rPr>
            </w:pPr>
            <w:r w:rsidRPr="003F1A2E">
              <w:rPr>
                <w:b/>
                <w:color w:val="000000"/>
              </w:rPr>
              <w:t>Độc lập - Tự do - Hạnh phúc</w:t>
            </w:r>
          </w:p>
          <w:p w14:paraId="6A719F78" w14:textId="5296E62A" w:rsidR="008B6C91" w:rsidRPr="0037696B" w:rsidRDefault="00895756" w:rsidP="008B6C91">
            <w:pPr>
              <w:jc w:val="both"/>
              <w:rPr>
                <w:b/>
                <w:color w:val="000000"/>
                <w:szCs w:val="38"/>
              </w:rPr>
            </w:pPr>
            <w:r w:rsidRPr="0037696B">
              <w:rPr>
                <w:b/>
                <w:noProof/>
                <w:color w:val="000000"/>
                <w:sz w:val="38"/>
                <w:szCs w:val="38"/>
              </w:rPr>
              <mc:AlternateContent>
                <mc:Choice Requires="wps">
                  <w:drawing>
                    <wp:anchor distT="0" distB="0" distL="114300" distR="114300" simplePos="0" relativeHeight="251658240" behindDoc="0" locked="0" layoutInCell="1" allowOverlap="1" wp14:anchorId="044A8672" wp14:editId="4AEBC950">
                      <wp:simplePos x="0" y="0"/>
                      <wp:positionH relativeFrom="column">
                        <wp:posOffset>772795</wp:posOffset>
                      </wp:positionH>
                      <wp:positionV relativeFrom="paragraph">
                        <wp:posOffset>30480</wp:posOffset>
                      </wp:positionV>
                      <wp:extent cx="2103120" cy="0"/>
                      <wp:effectExtent l="6985" t="11430" r="13970" b="7620"/>
                      <wp:wrapNone/>
                      <wp:docPr id="134307613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9C47886"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2.4pt" to="226.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Pd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"/>
                  </w:pict>
                </mc:Fallback>
              </mc:AlternateContent>
            </w:r>
          </w:p>
          <w:p w14:paraId="23FFB25C" w14:textId="50399F48" w:rsidR="008B6C91" w:rsidRPr="00874DE0" w:rsidRDefault="009128F2" w:rsidP="006D3AA4">
            <w:pPr>
              <w:spacing w:before="120"/>
              <w:jc w:val="center"/>
              <w:rPr>
                <w:i/>
                <w:color w:val="000000"/>
                <w:lang w:val="vi-VN"/>
              </w:rPr>
            </w:pPr>
            <w:r>
              <w:rPr>
                <w:i/>
              </w:rPr>
              <w:t xml:space="preserve">          </w:t>
            </w:r>
            <w:r w:rsidR="008B6C91" w:rsidRPr="00624D00">
              <w:rPr>
                <w:i/>
              </w:rPr>
              <w:t xml:space="preserve">Hà Tĩnh, ngày </w:t>
            </w:r>
            <w:r w:rsidR="00FA26C7">
              <w:rPr>
                <w:i/>
              </w:rPr>
              <w:t>20</w:t>
            </w:r>
            <w:r w:rsidR="00882FC2">
              <w:rPr>
                <w:i/>
              </w:rPr>
              <w:t xml:space="preserve"> tháng</w:t>
            </w:r>
            <w:r w:rsidR="008B6C91" w:rsidRPr="00624D00">
              <w:rPr>
                <w:i/>
              </w:rPr>
              <w:t xml:space="preserve"> </w:t>
            </w:r>
            <w:r w:rsidR="00FA26C7">
              <w:rPr>
                <w:i/>
              </w:rPr>
              <w:t>3</w:t>
            </w:r>
            <w:r w:rsidR="00882FC2">
              <w:rPr>
                <w:i/>
              </w:rPr>
              <w:t xml:space="preserve"> </w:t>
            </w:r>
            <w:r w:rsidR="008B6C91" w:rsidRPr="00624D00">
              <w:rPr>
                <w:i/>
              </w:rPr>
              <w:t xml:space="preserve">năm </w:t>
            </w:r>
            <w:r w:rsidR="00E5284E">
              <w:rPr>
                <w:i/>
              </w:rPr>
              <w:t>2025</w:t>
            </w:r>
          </w:p>
        </w:tc>
      </w:tr>
    </w:tbl>
    <w:p w14:paraId="3E094D32" w14:textId="77777777" w:rsidR="008B6C91" w:rsidRPr="00A9064A" w:rsidRDefault="008B6C91" w:rsidP="008B6C91">
      <w:pPr>
        <w:jc w:val="center"/>
        <w:rPr>
          <w:b/>
          <w:color w:val="000000"/>
          <w:sz w:val="14"/>
        </w:rPr>
      </w:pPr>
    </w:p>
    <w:p w14:paraId="7D177FFD" w14:textId="27EE765D" w:rsidR="00B41283" w:rsidRPr="0037696B" w:rsidRDefault="0009393C" w:rsidP="0037696B">
      <w:pPr>
        <w:rPr>
          <w:b/>
          <w:bCs/>
        </w:rPr>
      </w:pPr>
      <w:r>
        <w:rPr>
          <w:b/>
          <w:color w:val="000000"/>
        </w:rPr>
        <w:t xml:space="preserve"> </w:t>
      </w:r>
      <w:r w:rsidR="003244DE">
        <w:rPr>
          <w:b/>
          <w:color w:val="000000"/>
        </w:rPr>
        <w:tab/>
      </w:r>
      <w:r>
        <w:rPr>
          <w:b/>
          <w:color w:val="000000"/>
        </w:rPr>
        <w:t xml:space="preserve">    </w:t>
      </w:r>
    </w:p>
    <w:p w14:paraId="09960566" w14:textId="77777777" w:rsidR="00D5749F" w:rsidRPr="00D0269C" w:rsidRDefault="008B6C91" w:rsidP="00D5749F">
      <w:pPr>
        <w:spacing w:before="80"/>
        <w:jc w:val="center"/>
        <w:rPr>
          <w:b/>
          <w:color w:val="000000"/>
        </w:rPr>
      </w:pPr>
      <w:r w:rsidRPr="00D0269C">
        <w:rPr>
          <w:b/>
          <w:color w:val="000000"/>
        </w:rPr>
        <w:t>QUYẾT ĐỊNH</w:t>
      </w:r>
    </w:p>
    <w:p w14:paraId="5B59D087" w14:textId="77777777" w:rsidR="005E3A24" w:rsidRPr="00D0269C" w:rsidRDefault="005B4011" w:rsidP="00526D78">
      <w:pPr>
        <w:jc w:val="center"/>
        <w:rPr>
          <w:b/>
        </w:rPr>
      </w:pPr>
      <w:r>
        <w:rPr>
          <w:b/>
        </w:rPr>
        <w:t>Sửa đổi, b</w:t>
      </w:r>
      <w:r w:rsidR="00355DFF">
        <w:rPr>
          <w:b/>
          <w:lang w:val="vi-VN"/>
        </w:rPr>
        <w:t>ổ sung một số</w:t>
      </w:r>
      <w:r w:rsidR="00AD315A">
        <w:rPr>
          <w:b/>
        </w:rPr>
        <w:t xml:space="preserve"> điều</w:t>
      </w:r>
      <w:r w:rsidR="00355DFF">
        <w:rPr>
          <w:b/>
          <w:lang w:val="vi-VN"/>
        </w:rPr>
        <w:t xml:space="preserve"> tại</w:t>
      </w:r>
      <w:r w:rsidR="00526D78">
        <w:rPr>
          <w:b/>
        </w:rPr>
        <w:t xml:space="preserve"> Quy định</w:t>
      </w:r>
      <w:r w:rsidR="00A64242" w:rsidRPr="00D0269C">
        <w:rPr>
          <w:b/>
        </w:rPr>
        <w:t xml:space="preserve"> </w:t>
      </w:r>
      <w:r w:rsidR="008835BE" w:rsidRPr="00D0269C">
        <w:rPr>
          <w:b/>
        </w:rPr>
        <w:t xml:space="preserve">chức năng, nhiệm vụ, quyền hạn và cơ cấu tổ chức của Sở </w:t>
      </w:r>
      <w:r w:rsidR="00D70BD6">
        <w:rPr>
          <w:b/>
          <w:lang w:val="vi-VN"/>
        </w:rPr>
        <w:t>Công Thương</w:t>
      </w:r>
      <w:r w:rsidR="00526D78">
        <w:rPr>
          <w:b/>
        </w:rPr>
        <w:t xml:space="preserve"> ban hành kèm theo </w:t>
      </w:r>
      <w:r w:rsidR="00D70BD6" w:rsidRPr="00D70BD6">
        <w:rPr>
          <w:b/>
        </w:rPr>
        <w:t xml:space="preserve">Quyết định số 03/2024/QĐ-UBND ngày 24/01/2024 của </w:t>
      </w:r>
      <w:r>
        <w:rPr>
          <w:b/>
        </w:rPr>
        <w:t>UBND</w:t>
      </w:r>
      <w:r w:rsidR="00D70BD6" w:rsidRPr="00D70BD6">
        <w:rPr>
          <w:b/>
        </w:rPr>
        <w:t xml:space="preserve"> tỉnh</w:t>
      </w:r>
    </w:p>
    <w:p w14:paraId="178CE049" w14:textId="781A4A2D" w:rsidR="00B41283" w:rsidRPr="0037696B" w:rsidRDefault="00895756" w:rsidP="003F3384">
      <w:pPr>
        <w:jc w:val="center"/>
        <w:rPr>
          <w:sz w:val="32"/>
          <w:szCs w:val="32"/>
        </w:rPr>
      </w:pPr>
      <w:r w:rsidRPr="00D0269C">
        <w:rPr>
          <w:noProof/>
        </w:rPr>
        <mc:AlternateContent>
          <mc:Choice Requires="wps">
            <w:drawing>
              <wp:anchor distT="0" distB="0" distL="114300" distR="114300" simplePos="0" relativeHeight="251657216" behindDoc="0" locked="0" layoutInCell="1" allowOverlap="1" wp14:anchorId="40D97B34" wp14:editId="32B580C8">
                <wp:simplePos x="0" y="0"/>
                <wp:positionH relativeFrom="column">
                  <wp:posOffset>1883410</wp:posOffset>
                </wp:positionH>
                <wp:positionV relativeFrom="paragraph">
                  <wp:posOffset>56515</wp:posOffset>
                </wp:positionV>
                <wp:extent cx="1920240" cy="0"/>
                <wp:effectExtent l="10795" t="12065" r="12065" b="6985"/>
                <wp:wrapNone/>
                <wp:docPr id="198830275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C7CA7F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3pt,4.45pt" to="29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i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"/>
            </w:pict>
          </mc:Fallback>
        </mc:AlternateContent>
      </w:r>
    </w:p>
    <w:p w14:paraId="1285075F" w14:textId="77777777" w:rsidR="00E959C5" w:rsidRPr="00D0269C" w:rsidRDefault="00E959C5" w:rsidP="003F3384">
      <w:pPr>
        <w:jc w:val="center"/>
        <w:rPr>
          <w:b/>
          <w:sz w:val="20"/>
          <w:szCs w:val="20"/>
        </w:rPr>
      </w:pPr>
    </w:p>
    <w:p w14:paraId="1478797E" w14:textId="77777777" w:rsidR="00BF4EEB" w:rsidRPr="00D0269C" w:rsidRDefault="008B6C91" w:rsidP="003F3384">
      <w:pPr>
        <w:jc w:val="center"/>
        <w:rPr>
          <w:b/>
        </w:rPr>
      </w:pPr>
      <w:r w:rsidRPr="00D0269C">
        <w:rPr>
          <w:b/>
        </w:rPr>
        <w:t>ỦY BAN NHÂN DÂN TỈNH</w:t>
      </w:r>
      <w:r w:rsidR="008E3198" w:rsidRPr="00D0269C">
        <w:rPr>
          <w:b/>
        </w:rPr>
        <w:t xml:space="preserve"> HÀ TĨNH</w:t>
      </w:r>
    </w:p>
    <w:p w14:paraId="6CD9902B" w14:textId="77777777" w:rsidR="003F3384" w:rsidRDefault="003F3384" w:rsidP="003F3384">
      <w:pPr>
        <w:jc w:val="center"/>
        <w:rPr>
          <w:b/>
        </w:rPr>
      </w:pPr>
    </w:p>
    <w:p w14:paraId="717CA0B4" w14:textId="77777777" w:rsidR="005E3A24" w:rsidRPr="0037696B" w:rsidRDefault="005E3A24" w:rsidP="003F3384">
      <w:pPr>
        <w:jc w:val="center"/>
        <w:rPr>
          <w:b/>
          <w:sz w:val="4"/>
          <w:szCs w:val="4"/>
        </w:rPr>
      </w:pPr>
    </w:p>
    <w:p w14:paraId="552E068F" w14:textId="77777777" w:rsidR="008B6C91" w:rsidRPr="00FC6873" w:rsidRDefault="008B6C91" w:rsidP="003F3384">
      <w:pPr>
        <w:spacing w:line="264" w:lineRule="auto"/>
        <w:ind w:firstLine="567"/>
        <w:jc w:val="both"/>
        <w:rPr>
          <w:sz w:val="4"/>
          <w:szCs w:val="4"/>
        </w:rPr>
      </w:pPr>
    </w:p>
    <w:p w14:paraId="61BE8ED0" w14:textId="77777777" w:rsidR="00294CDC" w:rsidRPr="0037696B" w:rsidRDefault="00294CDC" w:rsidP="0037696B">
      <w:pPr>
        <w:widowControl w:val="0"/>
        <w:spacing w:before="60"/>
        <w:ind w:firstLine="720"/>
        <w:jc w:val="both"/>
        <w:rPr>
          <w:rStyle w:val="markedcontent"/>
          <w:i/>
        </w:rPr>
      </w:pPr>
      <w:r w:rsidRPr="0037696B">
        <w:rPr>
          <w:rStyle w:val="markedcontent"/>
          <w:i/>
        </w:rPr>
        <w:t xml:space="preserve">Căn cứ Luật Tổ chức chính quyền địa phương </w:t>
      </w:r>
      <w:r w:rsidR="00B00F14" w:rsidRPr="0037696B">
        <w:rPr>
          <w:i/>
          <w:iCs/>
        </w:rPr>
        <w:t>ngày 19/02/2025</w:t>
      </w:r>
      <w:r w:rsidRPr="0037696B">
        <w:rPr>
          <w:rStyle w:val="markedcontent"/>
          <w:i/>
        </w:rPr>
        <w:t>;</w:t>
      </w:r>
    </w:p>
    <w:p w14:paraId="6679ACDC" w14:textId="77777777" w:rsidR="00294CDC" w:rsidRPr="0037696B" w:rsidRDefault="0097451F" w:rsidP="0037696B">
      <w:pPr>
        <w:widowControl w:val="0"/>
        <w:spacing w:before="60"/>
        <w:ind w:firstLine="720"/>
        <w:jc w:val="both"/>
        <w:rPr>
          <w:rStyle w:val="markedcontent"/>
          <w:i/>
        </w:rPr>
      </w:pPr>
      <w:r w:rsidRPr="0037696B">
        <w:rPr>
          <w:i/>
          <w:iCs/>
        </w:rPr>
        <w:t>Căn cứ Luật Ban hành văn bản quy phạm pháp luật ngày 22/6/2015; Luật sửa đổi, bổ sung một số điều của Luật Ban hành văn bản quy phạm pháp luật ngày 18/6/2020;</w:t>
      </w:r>
    </w:p>
    <w:p w14:paraId="64E951F4" w14:textId="77777777" w:rsidR="00F13270" w:rsidRPr="0037696B" w:rsidRDefault="00F13270" w:rsidP="0037696B">
      <w:pPr>
        <w:widowControl w:val="0"/>
        <w:spacing w:before="60"/>
        <w:ind w:firstLine="720"/>
        <w:jc w:val="both"/>
        <w:rPr>
          <w:rStyle w:val="markedcontent"/>
          <w:i/>
          <w:lang w:val="vi-VN"/>
        </w:rPr>
      </w:pPr>
      <w:r w:rsidRPr="0037696B">
        <w:rPr>
          <w:rStyle w:val="markedcontent"/>
          <w:i/>
          <w:lang w:val="vi-VN"/>
        </w:rPr>
        <w:t>Căn cứ Nghị quyết số 190/2025/NQ-QH15 ngày 19/02/2025</w:t>
      </w:r>
      <w:r w:rsidR="000F554A" w:rsidRPr="0037696B">
        <w:rPr>
          <w:rStyle w:val="markedcontent"/>
          <w:i/>
        </w:rPr>
        <w:t xml:space="preserve"> của Quốc hội</w:t>
      </w:r>
      <w:r w:rsidRPr="0037696B">
        <w:rPr>
          <w:rStyle w:val="markedcontent"/>
          <w:i/>
          <w:lang w:val="vi-VN"/>
        </w:rPr>
        <w:t xml:space="preserve"> quy định về xử lý một số vấn đề liên quan đến sắp xếp tổ chức bộ máy nhà nước; </w:t>
      </w:r>
    </w:p>
    <w:p w14:paraId="65F9FC44" w14:textId="77777777" w:rsidR="00FB490F" w:rsidRPr="0037696B" w:rsidRDefault="008F74E1" w:rsidP="0037696B">
      <w:pPr>
        <w:widowControl w:val="0"/>
        <w:spacing w:before="60"/>
        <w:ind w:firstLine="720"/>
        <w:jc w:val="both"/>
        <w:rPr>
          <w:rStyle w:val="markedcontent"/>
          <w:i/>
          <w:iCs/>
        </w:rPr>
      </w:pPr>
      <w:r w:rsidRPr="0037696B">
        <w:rPr>
          <w:i/>
          <w:lang w:val="vi-VN"/>
        </w:rPr>
        <w:t>Căn cứ </w:t>
      </w:r>
      <w:r w:rsidRPr="0037696B">
        <w:rPr>
          <w:i/>
        </w:rPr>
        <w:t xml:space="preserve">các </w:t>
      </w:r>
      <w:r w:rsidRPr="0037696B">
        <w:rPr>
          <w:i/>
          <w:lang w:val="vi-VN"/>
        </w:rPr>
        <w:t>Nghị định của Chính phủ</w:t>
      </w:r>
      <w:r w:rsidRPr="0037696B">
        <w:rPr>
          <w:i/>
        </w:rPr>
        <w:t xml:space="preserve">: </w:t>
      </w:r>
      <w:r w:rsidR="00E54468" w:rsidRPr="0037696B">
        <w:rPr>
          <w:i/>
        </w:rPr>
        <w:t xml:space="preserve">số 45/2025/NĐ-CP ngày 28/02/2025 </w:t>
      </w:r>
      <w:r w:rsidR="003910F7" w:rsidRPr="0037696B">
        <w:rPr>
          <w:i/>
        </w:rPr>
        <w:t xml:space="preserve">quy </w:t>
      </w:r>
      <w:r w:rsidR="00E54468" w:rsidRPr="0037696B">
        <w:rPr>
          <w:i/>
        </w:rPr>
        <w:t>định tổ chức các cơ quan chuyên môn thuộc Ủy ban nhân dân tỉnh, thành phố trực thuộc trung ương và Ủy ban nhân dân huyện, quận, thị xã, thành phố thuộc tỉnh, thành phố thuộc thành phố trực thuộc trung ương</w:t>
      </w:r>
      <w:r w:rsidRPr="0037696B">
        <w:rPr>
          <w:i/>
          <w:lang w:val="vi-VN"/>
        </w:rPr>
        <w:t>; số 120/2020/NĐ-CP ngày 07/10/2020 quy định về thành lập, tổ chức lại, giải thể đơn vị sự nghiệp công lập</w:t>
      </w:r>
      <w:r w:rsidR="00501801" w:rsidRPr="0037696B">
        <w:rPr>
          <w:rStyle w:val="markedcontent"/>
          <w:i/>
        </w:rPr>
        <w:t>;</w:t>
      </w:r>
    </w:p>
    <w:p w14:paraId="424FBBDB" w14:textId="77777777" w:rsidR="0094473E" w:rsidRPr="0037696B" w:rsidRDefault="00294CDC" w:rsidP="0037696B">
      <w:pPr>
        <w:widowControl w:val="0"/>
        <w:spacing w:before="60"/>
        <w:ind w:firstLine="720"/>
        <w:jc w:val="both"/>
        <w:rPr>
          <w:rStyle w:val="markedcontent"/>
          <w:i/>
          <w:iCs/>
        </w:rPr>
      </w:pPr>
      <w:r w:rsidRPr="0037696B">
        <w:rPr>
          <w:rStyle w:val="markedcontent"/>
          <w:i/>
        </w:rPr>
        <w:t xml:space="preserve">Căn cứ </w:t>
      </w:r>
      <w:r w:rsidR="00FB490F" w:rsidRPr="0037696B">
        <w:rPr>
          <w:i/>
        </w:rPr>
        <w:t xml:space="preserve">các Thông tư của Bộ trưởng Bộ Công Thương: số 04/2022/TTBCT ngày 28/01/2022 </w:t>
      </w:r>
      <w:r w:rsidR="0075605C" w:rsidRPr="0037696B">
        <w:rPr>
          <w:i/>
        </w:rPr>
        <w:t xml:space="preserve">về </w:t>
      </w:r>
      <w:r w:rsidR="00FB490F" w:rsidRPr="0037696B">
        <w:rPr>
          <w:i/>
        </w:rPr>
        <w:t xml:space="preserve">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 số 15/2023/TT-BCT ngày 30/6/2023 </w:t>
      </w:r>
      <w:r w:rsidR="0075605C" w:rsidRPr="0037696B">
        <w:rPr>
          <w:i/>
        </w:rPr>
        <w:t xml:space="preserve">về </w:t>
      </w:r>
      <w:r w:rsidR="00FB490F" w:rsidRPr="0037696B">
        <w:rPr>
          <w:i/>
        </w:rPr>
        <w:t>sửa đổi, bổ sung một số Thông tư của Bộ trưởng Bộ Công Thương hướng dẫn chức năng, nhiệm vụ, quyền hạn của Sở Công Thương</w:t>
      </w:r>
      <w:r w:rsidRPr="0037696B">
        <w:rPr>
          <w:rStyle w:val="markedcontent"/>
          <w:i/>
        </w:rPr>
        <w:t>;</w:t>
      </w:r>
    </w:p>
    <w:p w14:paraId="07E6A3C4" w14:textId="6C78B5A3" w:rsidR="003B4428" w:rsidRPr="0037696B" w:rsidRDefault="008E3198" w:rsidP="0037696B">
      <w:pPr>
        <w:widowControl w:val="0"/>
        <w:spacing w:before="60"/>
        <w:ind w:firstLine="720"/>
        <w:jc w:val="both"/>
        <w:rPr>
          <w:rStyle w:val="markedcontent"/>
          <w:i/>
          <w:iCs/>
        </w:rPr>
      </w:pPr>
      <w:r w:rsidRPr="0037696B">
        <w:rPr>
          <w:rStyle w:val="markedcontent"/>
          <w:i/>
        </w:rPr>
        <w:t>Theo đề nghị của</w:t>
      </w:r>
      <w:r w:rsidR="00685C60" w:rsidRPr="0037696B">
        <w:rPr>
          <w:rStyle w:val="markedcontent"/>
          <w:i/>
        </w:rPr>
        <w:t xml:space="preserve"> Giám đốc </w:t>
      </w:r>
      <w:r w:rsidR="003F3384" w:rsidRPr="0037696B">
        <w:rPr>
          <w:rStyle w:val="markedcontent"/>
          <w:i/>
        </w:rPr>
        <w:t>Sở Nội vụ tại Văn bản số</w:t>
      </w:r>
      <w:r w:rsidR="0037696B">
        <w:rPr>
          <w:rStyle w:val="markedcontent"/>
          <w:i/>
        </w:rPr>
        <w:t xml:space="preserve"> 14</w:t>
      </w:r>
      <w:r w:rsidRPr="0037696B">
        <w:rPr>
          <w:rStyle w:val="markedcontent"/>
          <w:i/>
        </w:rPr>
        <w:t>/</w:t>
      </w:r>
      <w:r w:rsidR="0037696B">
        <w:rPr>
          <w:rStyle w:val="markedcontent"/>
          <w:i/>
        </w:rPr>
        <w:t>TTr-</w:t>
      </w:r>
      <w:r w:rsidRPr="0037696B">
        <w:rPr>
          <w:rStyle w:val="markedcontent"/>
          <w:i/>
        </w:rPr>
        <w:t>SNV</w:t>
      </w:r>
      <w:r w:rsidR="003F3384" w:rsidRPr="0037696B">
        <w:rPr>
          <w:rStyle w:val="markedcontent"/>
          <w:i/>
        </w:rPr>
        <w:t xml:space="preserve"> </w:t>
      </w:r>
      <w:r w:rsidRPr="0037696B">
        <w:rPr>
          <w:rStyle w:val="markedcontent"/>
          <w:i/>
        </w:rPr>
        <w:t xml:space="preserve">ngày </w:t>
      </w:r>
      <w:r w:rsidR="0037696B">
        <w:rPr>
          <w:rStyle w:val="markedcontent"/>
          <w:i/>
        </w:rPr>
        <w:t>12/</w:t>
      </w:r>
      <w:r w:rsidR="008C3AD6">
        <w:rPr>
          <w:rStyle w:val="markedcontent"/>
          <w:i/>
        </w:rPr>
        <w:t>3</w:t>
      </w:r>
      <w:r w:rsidR="00327686" w:rsidRPr="0037696B">
        <w:rPr>
          <w:rStyle w:val="markedcontent"/>
          <w:i/>
        </w:rPr>
        <w:t>/</w:t>
      </w:r>
      <w:r w:rsidR="002E16B2" w:rsidRPr="0037696B">
        <w:rPr>
          <w:rStyle w:val="markedcontent"/>
          <w:i/>
        </w:rPr>
        <w:t>2025</w:t>
      </w:r>
      <w:r w:rsidRPr="0037696B">
        <w:rPr>
          <w:rStyle w:val="markedcontent"/>
          <w:i/>
        </w:rPr>
        <w:t xml:space="preserve"> </w:t>
      </w:r>
      <w:r w:rsidR="00B70B81" w:rsidRPr="0037696B">
        <w:rPr>
          <w:rStyle w:val="markedcontent"/>
          <w:i/>
          <w:lang w:val="vi-VN"/>
        </w:rPr>
        <w:t>(sau khi có ý kiến của Sở Công Thương tại Văn bản số</w:t>
      </w:r>
      <w:r w:rsidR="00EC3BAF" w:rsidRPr="0037696B">
        <w:rPr>
          <w:rStyle w:val="markedcontent"/>
          <w:i/>
        </w:rPr>
        <w:t xml:space="preserve"> 393/SCT-VP</w:t>
      </w:r>
      <w:r w:rsidR="00EC3BAF" w:rsidRPr="0037696B">
        <w:rPr>
          <w:rStyle w:val="markedcontent"/>
          <w:i/>
          <w:vertAlign w:val="subscript"/>
        </w:rPr>
        <w:t>1</w:t>
      </w:r>
      <w:r w:rsidR="00EC3BAF" w:rsidRPr="0037696B">
        <w:rPr>
          <w:rStyle w:val="markedcontent"/>
          <w:i/>
        </w:rPr>
        <w:t xml:space="preserve"> </w:t>
      </w:r>
      <w:r w:rsidR="00B70B81" w:rsidRPr="0037696B">
        <w:rPr>
          <w:rStyle w:val="markedcontent"/>
          <w:i/>
          <w:lang w:val="vi-VN"/>
        </w:rPr>
        <w:t>ngày</w:t>
      </w:r>
      <w:r w:rsidR="00EC3BAF" w:rsidRPr="0037696B">
        <w:rPr>
          <w:rStyle w:val="markedcontent"/>
          <w:i/>
          <w:lang w:val="vi-VN"/>
        </w:rPr>
        <w:t xml:space="preserve"> </w:t>
      </w:r>
      <w:r w:rsidR="00EC3BAF" w:rsidRPr="0037696B">
        <w:rPr>
          <w:rStyle w:val="markedcontent"/>
          <w:i/>
        </w:rPr>
        <w:t>27</w:t>
      </w:r>
      <w:r w:rsidR="00EC3BAF" w:rsidRPr="0037696B">
        <w:rPr>
          <w:rStyle w:val="markedcontent"/>
          <w:i/>
          <w:lang w:val="vi-VN"/>
        </w:rPr>
        <w:t>/</w:t>
      </w:r>
      <w:r w:rsidR="00EC3BAF" w:rsidRPr="0037696B">
        <w:rPr>
          <w:rStyle w:val="markedcontent"/>
          <w:i/>
        </w:rPr>
        <w:t>02</w:t>
      </w:r>
      <w:r w:rsidR="00B70B81" w:rsidRPr="0037696B">
        <w:rPr>
          <w:rStyle w:val="markedcontent"/>
          <w:i/>
          <w:lang w:val="vi-VN"/>
        </w:rPr>
        <w:t xml:space="preserve">/2025) </w:t>
      </w:r>
      <w:r w:rsidRPr="0037696B">
        <w:rPr>
          <w:rStyle w:val="markedcontent"/>
          <w:i/>
        </w:rPr>
        <w:t xml:space="preserve">và ý kiến thẩm định của Sở Tư pháp tại </w:t>
      </w:r>
      <w:r w:rsidR="003F3384" w:rsidRPr="0037696B">
        <w:rPr>
          <w:rStyle w:val="markedcontent"/>
          <w:i/>
        </w:rPr>
        <w:t>Báo cáo</w:t>
      </w:r>
      <w:r w:rsidR="00327686" w:rsidRPr="0037696B">
        <w:rPr>
          <w:rStyle w:val="markedcontent"/>
          <w:i/>
        </w:rPr>
        <w:t xml:space="preserve"> số </w:t>
      </w:r>
      <w:r w:rsidR="003910F7" w:rsidRPr="0037696B">
        <w:rPr>
          <w:rStyle w:val="markedcontent"/>
          <w:i/>
        </w:rPr>
        <w:t>542</w:t>
      </w:r>
      <w:r w:rsidRPr="0037696B">
        <w:rPr>
          <w:rStyle w:val="markedcontent"/>
          <w:i/>
        </w:rPr>
        <w:t>/BC-STP</w:t>
      </w:r>
      <w:r w:rsidR="00F421CD" w:rsidRPr="0037696B">
        <w:rPr>
          <w:rStyle w:val="markedcontent"/>
          <w:i/>
        </w:rPr>
        <w:t xml:space="preserve"> </w:t>
      </w:r>
      <w:r w:rsidR="00B7362D" w:rsidRPr="0037696B">
        <w:rPr>
          <w:rStyle w:val="markedcontent"/>
          <w:i/>
        </w:rPr>
        <w:t xml:space="preserve">ngày </w:t>
      </w:r>
      <w:r w:rsidR="00A52F6B" w:rsidRPr="0037696B">
        <w:rPr>
          <w:rStyle w:val="markedcontent"/>
          <w:i/>
        </w:rPr>
        <w:t>01/3</w:t>
      </w:r>
      <w:r w:rsidR="002E16B2" w:rsidRPr="0037696B">
        <w:rPr>
          <w:rStyle w:val="markedcontent"/>
          <w:i/>
        </w:rPr>
        <w:t>/2025</w:t>
      </w:r>
      <w:r w:rsidR="00850F17" w:rsidRPr="0037696B">
        <w:rPr>
          <w:rStyle w:val="markedcontent"/>
          <w:i/>
        </w:rPr>
        <w:t xml:space="preserve">; </w:t>
      </w:r>
      <w:r w:rsidR="00B70B81" w:rsidRPr="0037696B">
        <w:rPr>
          <w:i/>
          <w:iCs/>
        </w:rPr>
        <w:t xml:space="preserve">trên cơ sở biểu quyết thống nhất của các Thành viên Ủy ban nhân dân tỉnh </w:t>
      </w:r>
      <w:r w:rsidR="00383CB0">
        <w:rPr>
          <w:i/>
          <w:iCs/>
        </w:rPr>
        <w:t xml:space="preserve">và Ủy viên Ban Thường vụ Đảng ủy Ủy ban nhân dân tỉnh </w:t>
      </w:r>
      <w:r w:rsidR="00B70B81" w:rsidRPr="0037696B">
        <w:rPr>
          <w:i/>
          <w:iCs/>
        </w:rPr>
        <w:t xml:space="preserve">(lấy Phiếu qua </w:t>
      </w:r>
      <w:r w:rsidR="0037696B">
        <w:rPr>
          <w:i/>
          <w:iCs/>
        </w:rPr>
        <w:t>Hệ thống</w:t>
      </w:r>
      <w:r w:rsidR="00B70B81" w:rsidRPr="0037696B">
        <w:rPr>
          <w:i/>
          <w:iCs/>
        </w:rPr>
        <w:t xml:space="preserve"> quản lý văn bản và </w:t>
      </w:r>
      <w:r w:rsidR="0037696B">
        <w:rPr>
          <w:i/>
          <w:iCs/>
        </w:rPr>
        <w:t>điều hành số</w:t>
      </w:r>
      <w:r w:rsidR="008B6D36" w:rsidRPr="0037696B">
        <w:rPr>
          <w:i/>
          <w:iCs/>
        </w:rPr>
        <w:t>)</w:t>
      </w:r>
      <w:r w:rsidR="00850F17" w:rsidRPr="0037696B">
        <w:rPr>
          <w:i/>
          <w:iCs/>
        </w:rPr>
        <w:t>.</w:t>
      </w:r>
    </w:p>
    <w:p w14:paraId="36255C90" w14:textId="77777777" w:rsidR="00B25C64" w:rsidRPr="00C339BF" w:rsidRDefault="00B25C64" w:rsidP="0037696B">
      <w:pPr>
        <w:spacing w:before="60"/>
        <w:ind w:firstLine="567"/>
        <w:jc w:val="both"/>
        <w:rPr>
          <w:i/>
          <w:sz w:val="16"/>
          <w:szCs w:val="16"/>
        </w:rPr>
      </w:pPr>
    </w:p>
    <w:p w14:paraId="525CC94B" w14:textId="77777777" w:rsidR="005B4293" w:rsidRPr="0037696B" w:rsidRDefault="008B6C91" w:rsidP="0037696B">
      <w:pPr>
        <w:spacing w:before="60"/>
        <w:jc w:val="center"/>
        <w:rPr>
          <w:b/>
        </w:rPr>
      </w:pPr>
      <w:r w:rsidRPr="0037696B">
        <w:rPr>
          <w:b/>
        </w:rPr>
        <w:t>QUYẾT ĐỊNH:</w:t>
      </w:r>
    </w:p>
    <w:p w14:paraId="4CA318F0" w14:textId="77777777" w:rsidR="00850F17" w:rsidRPr="00C339BF" w:rsidRDefault="00850F17" w:rsidP="0037696B">
      <w:pPr>
        <w:spacing w:before="60"/>
        <w:jc w:val="center"/>
        <w:rPr>
          <w:b/>
          <w:sz w:val="14"/>
          <w:szCs w:val="14"/>
        </w:rPr>
      </w:pPr>
    </w:p>
    <w:p w14:paraId="28008F19" w14:textId="77777777" w:rsidR="003F3384" w:rsidRPr="0037696B" w:rsidRDefault="003F3384" w:rsidP="0037696B">
      <w:pPr>
        <w:widowControl w:val="0"/>
        <w:spacing w:before="60"/>
        <w:ind w:firstLine="720"/>
        <w:jc w:val="both"/>
        <w:rPr>
          <w:lang w:val="vi-VN"/>
        </w:rPr>
      </w:pPr>
      <w:r w:rsidRPr="0037696B">
        <w:rPr>
          <w:b/>
          <w:bCs/>
        </w:rPr>
        <w:t xml:space="preserve">Điều 1. </w:t>
      </w:r>
      <w:r w:rsidR="0053046B" w:rsidRPr="00C339BF">
        <w:t>Sửa đổi, b</w:t>
      </w:r>
      <w:r w:rsidR="0053046B" w:rsidRPr="00C339BF">
        <w:rPr>
          <w:lang w:val="vi-VN"/>
        </w:rPr>
        <w:t>ổ sung một số</w:t>
      </w:r>
      <w:r w:rsidR="0053046B" w:rsidRPr="00C339BF">
        <w:t xml:space="preserve"> </w:t>
      </w:r>
      <w:r w:rsidR="00E265AA" w:rsidRPr="00C339BF">
        <w:t>điều</w:t>
      </w:r>
      <w:r w:rsidR="0053046B" w:rsidRPr="00C339BF">
        <w:rPr>
          <w:lang w:val="vi-VN"/>
        </w:rPr>
        <w:t xml:space="preserve"> tại</w:t>
      </w:r>
      <w:r w:rsidR="0053046B" w:rsidRPr="00C339BF">
        <w:t xml:space="preserve"> </w:t>
      </w:r>
      <w:r w:rsidR="005006E7" w:rsidRPr="00C339BF">
        <w:t xml:space="preserve">Quy định chức năng, nhiệm vụ, quyền hạn và cơ cấu tổ chức của Sở </w:t>
      </w:r>
      <w:r w:rsidR="005006E7" w:rsidRPr="00C339BF">
        <w:rPr>
          <w:lang w:val="vi-VN"/>
        </w:rPr>
        <w:t>Công Thương</w:t>
      </w:r>
      <w:r w:rsidR="005006E7" w:rsidRPr="00C339BF">
        <w:t xml:space="preserve"> ban hành kèm theo Quyết định số 03/2024/QĐ-UBND ngày 24/01/2024 của </w:t>
      </w:r>
      <w:r w:rsidR="005006E7" w:rsidRPr="00C339BF">
        <w:rPr>
          <w:lang w:val="vi-VN"/>
        </w:rPr>
        <w:t>Ủy ban nhân dân</w:t>
      </w:r>
      <w:r w:rsidR="005006E7" w:rsidRPr="00C339BF">
        <w:t xml:space="preserve"> tỉnh</w:t>
      </w:r>
      <w:r w:rsidR="00355DFF" w:rsidRPr="00C339BF">
        <w:rPr>
          <w:lang w:val="vi-VN"/>
        </w:rPr>
        <w:t>:</w:t>
      </w:r>
    </w:p>
    <w:p w14:paraId="387E78BD" w14:textId="77777777" w:rsidR="0053046B" w:rsidRPr="0037696B" w:rsidRDefault="006E02A8" w:rsidP="0037696B">
      <w:pPr>
        <w:widowControl w:val="0"/>
        <w:spacing w:before="60"/>
        <w:ind w:firstLine="720"/>
        <w:jc w:val="both"/>
      </w:pPr>
      <w:bookmarkStart w:id="0" w:name="khoan_1__1"/>
      <w:r w:rsidRPr="0037696B">
        <w:rPr>
          <w:lang w:val="vi-VN"/>
        </w:rPr>
        <w:lastRenderedPageBreak/>
        <w:t xml:space="preserve">1. </w:t>
      </w:r>
      <w:bookmarkEnd w:id="0"/>
      <w:r w:rsidR="0053046B" w:rsidRPr="0037696B">
        <w:t>Sửa đổi, b</w:t>
      </w:r>
      <w:r w:rsidR="007D5E3A" w:rsidRPr="0037696B">
        <w:rPr>
          <w:lang w:val="vi-VN"/>
        </w:rPr>
        <w:t xml:space="preserve">ổ sung </w:t>
      </w:r>
      <w:r w:rsidR="0053046B" w:rsidRPr="0037696B">
        <w:rPr>
          <w:lang w:val="vi-VN"/>
        </w:rPr>
        <w:t>khoản 1 Điều 1</w:t>
      </w:r>
      <w:r w:rsidR="0053046B" w:rsidRPr="0037696B">
        <w:t xml:space="preserve"> </w:t>
      </w:r>
      <w:r w:rsidR="00226C15" w:rsidRPr="0037696B">
        <w:t>như sau:</w:t>
      </w:r>
    </w:p>
    <w:p w14:paraId="66EACF83" w14:textId="77777777" w:rsidR="001659F4" w:rsidRPr="00147F93" w:rsidRDefault="00226C15" w:rsidP="0037696B">
      <w:pPr>
        <w:widowControl w:val="0"/>
        <w:spacing w:before="60"/>
        <w:ind w:firstLine="720"/>
        <w:jc w:val="both"/>
        <w:rPr>
          <w:spacing w:val="-2"/>
        </w:rPr>
      </w:pPr>
      <w:r w:rsidRPr="00147F93">
        <w:rPr>
          <w:spacing w:val="-2"/>
        </w:rPr>
        <w:t xml:space="preserve">“1. </w:t>
      </w:r>
      <w:r w:rsidRPr="00147F93">
        <w:rPr>
          <w:spacing w:val="-2"/>
          <w:lang w:val="vi-VN"/>
        </w:rPr>
        <w:t>T</w:t>
      </w:r>
      <w:r w:rsidRPr="00147F93">
        <w:rPr>
          <w:spacing w:val="-2"/>
        </w:rPr>
        <w:t xml:space="preserve">ham mưu, giúp Ủy ban nhân dân tỉnh </w:t>
      </w:r>
      <w:r w:rsidRPr="00147F93">
        <w:rPr>
          <w:spacing w:val="-2"/>
          <w:lang w:val="vi-VN"/>
        </w:rPr>
        <w:t xml:space="preserve">thực hiện chức năng </w:t>
      </w:r>
      <w:r w:rsidRPr="00147F93">
        <w:rPr>
          <w:spacing w:val="-2"/>
        </w:rPr>
        <w:t xml:space="preserve">quản lý nhà nước về công thương, bao gồm các ngành và lĩnh vực: cơ khí; luyện kim; điện; năng lượng mới; năng lượng tái tạo; sử dụng năng lượng tiết kiệm và hiệu quả; dầu khí; hóa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w:t>
      </w:r>
      <w:r w:rsidRPr="00147F93">
        <w:rPr>
          <w:spacing w:val="-2"/>
          <w:lang w:val="vi-VN"/>
        </w:rPr>
        <w:t xml:space="preserve">quản lý thị trường; </w:t>
      </w:r>
      <w:r w:rsidRPr="00147F93">
        <w:rPr>
          <w:spacing w:val="-2"/>
        </w:rPr>
        <w:t>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cụm công nghiệp trên địa bàn”.</w:t>
      </w:r>
    </w:p>
    <w:p w14:paraId="5927C129" w14:textId="77777777" w:rsidR="00856100" w:rsidRPr="0037696B" w:rsidRDefault="00856100" w:rsidP="0037696B">
      <w:pPr>
        <w:widowControl w:val="0"/>
        <w:spacing w:before="60"/>
        <w:ind w:firstLine="720"/>
        <w:jc w:val="both"/>
      </w:pPr>
      <w:r w:rsidRPr="0037696B">
        <w:t xml:space="preserve">2. </w:t>
      </w:r>
      <w:r w:rsidR="00734FA5" w:rsidRPr="0037696B">
        <w:t>Sửa đổi, bổ sung điểm a</w:t>
      </w:r>
      <w:r w:rsidRPr="0037696B">
        <w:t xml:space="preserve"> khoản 1 Điều 2 như sau:</w:t>
      </w:r>
    </w:p>
    <w:p w14:paraId="652A234D" w14:textId="1ABA2665" w:rsidR="00856100" w:rsidRPr="0037696B" w:rsidRDefault="00856100" w:rsidP="0037696B">
      <w:pPr>
        <w:widowControl w:val="0"/>
        <w:spacing w:before="60"/>
        <w:ind w:firstLine="720"/>
        <w:jc w:val="both"/>
      </w:pPr>
      <w:r w:rsidRPr="0037696B">
        <w:t>“</w:t>
      </w:r>
      <w:r w:rsidR="00734FA5" w:rsidRPr="0037696B">
        <w:t xml:space="preserve">a) </w:t>
      </w:r>
      <w:r w:rsidRPr="0037696B">
        <w:t>Dự thảo nghị quyết của Hội đồng nhân dân tỉnh, dự thảo quyết định của Ủy ban nhân dân tỉnh liên quan đến ngành, lĩnh vực thuộc phạm vi quản lý của Sở Công Thương và các văn bản khác theo phân công của Ủy ban nhân dân tỉnh”</w:t>
      </w:r>
      <w:r w:rsidR="00C339BF">
        <w:t>.</w:t>
      </w:r>
    </w:p>
    <w:p w14:paraId="1C991FE9" w14:textId="77777777" w:rsidR="00226C15" w:rsidRPr="0037696B" w:rsidRDefault="00D83DDF" w:rsidP="0037696B">
      <w:pPr>
        <w:widowControl w:val="0"/>
        <w:spacing w:before="60"/>
        <w:ind w:firstLine="720"/>
        <w:jc w:val="both"/>
      </w:pPr>
      <w:r w:rsidRPr="0037696B">
        <w:t>3</w:t>
      </w:r>
      <w:r w:rsidR="00226C15" w:rsidRPr="0037696B">
        <w:t xml:space="preserve">. </w:t>
      </w:r>
      <w:r w:rsidR="0096708B" w:rsidRPr="0037696B">
        <w:t xml:space="preserve">Sửa đổi, bổ sung điểm d khoản 1 Điều 2 như sau: </w:t>
      </w:r>
    </w:p>
    <w:p w14:paraId="3969E671" w14:textId="77777777" w:rsidR="0096708B" w:rsidRPr="0037696B" w:rsidRDefault="0096708B" w:rsidP="0037696B">
      <w:pPr>
        <w:widowControl w:val="0"/>
        <w:spacing w:before="60"/>
        <w:ind w:firstLine="720"/>
        <w:jc w:val="both"/>
      </w:pPr>
      <w:r w:rsidRPr="0037696B">
        <w:t>“</w:t>
      </w:r>
      <w:r w:rsidR="003E333C" w:rsidRPr="0037696B">
        <w:t xml:space="preserve">d) </w:t>
      </w:r>
      <w:r w:rsidR="00EF1475" w:rsidRPr="0037696B">
        <w:rPr>
          <w:lang w:val="vi-VN"/>
        </w:rPr>
        <w:t xml:space="preserve">Dự thảo quyết định quy định cụ thể chức năng, nhiệm vụ, quyền hạn và cơ cấu tổ chức của Sở </w:t>
      </w:r>
      <w:r w:rsidR="009A1773" w:rsidRPr="0037696B">
        <w:t>Công Thương</w:t>
      </w:r>
      <w:r w:rsidR="00EF1475" w:rsidRPr="0037696B">
        <w:t xml:space="preserve">; </w:t>
      </w:r>
      <w:r w:rsidR="00EF1475" w:rsidRPr="0037696B">
        <w:rPr>
          <w:lang w:val="vi-VN"/>
        </w:rPr>
        <w:t>dự thảo quyết định thành lập, tổ chức lại, giải thể</w:t>
      </w:r>
      <w:r w:rsidR="00EF1475" w:rsidRPr="0037696B">
        <w:t>, đổi tên, quy định cơ cấu tổ chức</w:t>
      </w:r>
      <w:r w:rsidR="00EF1475" w:rsidRPr="0037696B">
        <w:rPr>
          <w:lang w:val="vi-VN"/>
        </w:rPr>
        <w:t xml:space="preserve"> </w:t>
      </w:r>
      <w:r w:rsidR="009A1773" w:rsidRPr="0037696B">
        <w:t xml:space="preserve">của </w:t>
      </w:r>
      <w:r w:rsidR="00EF1475" w:rsidRPr="0037696B">
        <w:t xml:space="preserve">chi cục; </w:t>
      </w:r>
      <w:r w:rsidR="00EF1475" w:rsidRPr="0037696B">
        <w:rPr>
          <w:lang w:val="vi-VN"/>
        </w:rPr>
        <w:t>dự thảo quyết định thành lập, tổ chức lại, giải thể</w:t>
      </w:r>
      <w:r w:rsidR="00EF1475" w:rsidRPr="0037696B">
        <w:t>, đổi tên</w:t>
      </w:r>
      <w:r w:rsidR="00EF1475" w:rsidRPr="0037696B">
        <w:rPr>
          <w:lang w:val="vi-VN"/>
        </w:rPr>
        <w:t xml:space="preserve"> </w:t>
      </w:r>
      <w:r w:rsidR="00EF1475" w:rsidRPr="0037696B">
        <w:t xml:space="preserve">các </w:t>
      </w:r>
      <w:r w:rsidR="00EF1475" w:rsidRPr="0037696B">
        <w:rPr>
          <w:lang w:val="vi-VN"/>
        </w:rPr>
        <w:t>đơn vị sự nghiệp</w:t>
      </w:r>
      <w:r w:rsidR="00EF1475" w:rsidRPr="0037696B">
        <w:t xml:space="preserve"> công lập</w:t>
      </w:r>
      <w:r w:rsidR="00EF1475" w:rsidRPr="0037696B">
        <w:rPr>
          <w:lang w:val="vi-VN"/>
        </w:rPr>
        <w:t xml:space="preserve"> trực thuộc Sở</w:t>
      </w:r>
      <w:r w:rsidR="00EF1475" w:rsidRPr="0037696B">
        <w:t xml:space="preserve"> theo quy định của pháp luật</w:t>
      </w:r>
      <w:r w:rsidRPr="0037696B">
        <w:t>”</w:t>
      </w:r>
      <w:r w:rsidR="009A1773" w:rsidRPr="0037696B">
        <w:t>.</w:t>
      </w:r>
    </w:p>
    <w:p w14:paraId="2EBA4AC1" w14:textId="77777777" w:rsidR="00D83DDF" w:rsidRPr="0037696B" w:rsidRDefault="00D83DDF" w:rsidP="0037696B">
      <w:pPr>
        <w:widowControl w:val="0"/>
        <w:spacing w:before="60"/>
        <w:ind w:firstLine="720"/>
        <w:jc w:val="both"/>
      </w:pPr>
      <w:r w:rsidRPr="0037696B">
        <w:t>4. Sửa đổi, bổ sung khoản 2 Điều 2 như sau:</w:t>
      </w:r>
    </w:p>
    <w:p w14:paraId="3BD28F74" w14:textId="77777777" w:rsidR="00D83DDF" w:rsidRPr="0037696B" w:rsidRDefault="00D83DDF" w:rsidP="0037696B">
      <w:pPr>
        <w:widowControl w:val="0"/>
        <w:spacing w:before="60"/>
        <w:ind w:firstLine="720"/>
        <w:jc w:val="both"/>
      </w:pPr>
      <w:r w:rsidRPr="0037696B">
        <w:t>“</w:t>
      </w:r>
      <w:r w:rsidR="00734FA5" w:rsidRPr="0037696B">
        <w:t>2.</w:t>
      </w:r>
      <w:r w:rsidR="00636EB6" w:rsidRPr="0037696B">
        <w:t xml:space="preserve"> </w:t>
      </w:r>
      <w:r w:rsidRPr="0037696B">
        <w:t xml:space="preserve">Trình Chủ tịch Ủy ban nhân dân tỉnh dự thảo </w:t>
      </w:r>
      <w:r w:rsidR="00734FA5" w:rsidRPr="0037696B">
        <w:t>quyết định, chỉ thị và các văn bản khác về công thương thuộc thẩm quyền ban hành của Chủ tịch Ủy ban nhân dân tỉnh theo phân công</w:t>
      </w:r>
      <w:r w:rsidRPr="0037696B">
        <w:t>”</w:t>
      </w:r>
      <w:r w:rsidR="00734FA5" w:rsidRPr="0037696B">
        <w:t>.</w:t>
      </w:r>
    </w:p>
    <w:p w14:paraId="17D6179B" w14:textId="77777777" w:rsidR="00275D73" w:rsidRPr="0037696B" w:rsidRDefault="0097425D" w:rsidP="0037696B">
      <w:pPr>
        <w:widowControl w:val="0"/>
        <w:spacing w:before="60"/>
        <w:ind w:firstLine="720"/>
        <w:jc w:val="both"/>
      </w:pPr>
      <w:r w:rsidRPr="0037696B">
        <w:t xml:space="preserve">5. </w:t>
      </w:r>
      <w:r w:rsidR="00275D73" w:rsidRPr="0037696B">
        <w:t>Sửa đổi, bổ sung điểm c khoản 4 Điều 2 như sau:</w:t>
      </w:r>
    </w:p>
    <w:p w14:paraId="0B544D35" w14:textId="77777777" w:rsidR="004B7652" w:rsidRPr="0037696B" w:rsidRDefault="00275D73" w:rsidP="0037696B">
      <w:pPr>
        <w:widowControl w:val="0"/>
        <w:spacing w:before="60"/>
        <w:ind w:firstLine="720"/>
        <w:jc w:val="both"/>
      </w:pPr>
      <w:r w:rsidRPr="0037696B">
        <w:t>“</w:t>
      </w:r>
      <w:r w:rsidR="00B47645" w:rsidRPr="0037696B">
        <w:t xml:space="preserve">c. </w:t>
      </w:r>
      <w:r w:rsidR="004B7652" w:rsidRPr="0037696B">
        <w:t xml:space="preserve">Về điện lực, năng lượng mới, năng lượng tái tạo, sử dụng năng lượng tiết kiệm và hiệu quả: </w:t>
      </w:r>
    </w:p>
    <w:p w14:paraId="3C22B110" w14:textId="77777777" w:rsidR="004B7652" w:rsidRPr="0037696B" w:rsidRDefault="004B7652" w:rsidP="0037696B">
      <w:pPr>
        <w:widowControl w:val="0"/>
        <w:spacing w:before="60"/>
        <w:ind w:firstLine="720"/>
        <w:jc w:val="both"/>
      </w:pPr>
      <w:r w:rsidRPr="0037696B">
        <w:t xml:space="preserve">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 </w:t>
      </w:r>
    </w:p>
    <w:p w14:paraId="19EF7F3E" w14:textId="709B3CAC" w:rsidR="004B7652" w:rsidRPr="0037696B" w:rsidRDefault="004B7652" w:rsidP="0037696B">
      <w:pPr>
        <w:widowControl w:val="0"/>
        <w:spacing w:before="60"/>
        <w:ind w:firstLine="720"/>
        <w:jc w:val="both"/>
      </w:pPr>
      <w:r w:rsidRPr="0037696B">
        <w:t xml:space="preserve">Thẩm định hồ sơ đề nghị cấp giấy phép hoạt động điện lực theo quy định; tổ chức thực hiện công tác cấp, thu hồi giấy phép hoạt động điện lực đối với các lĩnh vực sau: hoạt động phát điện có quy mô công suất dưới 50 MW đối với nhà máy điện gió gần bờ và trên đất liền, nhà máy điện mặt trời, dưới 15 MW đối với nhà máy điện rác, nhà máy điện sinh khối, dưới 05 MW đối với loại hình nguồn điện khác, không giới hạn quy mô công suất đối với điện mặt trời mái nhà; hoạt động phân phối điện có quy mô cấp điện áp dưới 110 kV; </w:t>
      </w:r>
      <w:r w:rsidR="009128F2">
        <w:t>h</w:t>
      </w:r>
      <w:r w:rsidR="009128F2" w:rsidRPr="0037696B">
        <w:t xml:space="preserve">oạt </w:t>
      </w:r>
      <w:r w:rsidRPr="0037696B">
        <w:t xml:space="preserve">động bán buôn điện, bán lẻ điện có quy mô cấp điện áp dưới 22 kV; thực hiện công tác thanh tra, kiểm tra, giám sát việc đảm bảo các điều kiện trong giấy phép hoạt động điện lực; </w:t>
      </w:r>
    </w:p>
    <w:p w14:paraId="13F12B7E" w14:textId="77777777" w:rsidR="004B7652" w:rsidRPr="0037696B" w:rsidRDefault="004B7652" w:rsidP="0037696B">
      <w:pPr>
        <w:widowControl w:val="0"/>
        <w:spacing w:before="60"/>
        <w:ind w:firstLine="720"/>
        <w:jc w:val="both"/>
      </w:pPr>
      <w:r w:rsidRPr="0037696B">
        <w:lastRenderedPageBreak/>
        <w:t xml:space="preserve">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 </w:t>
      </w:r>
    </w:p>
    <w:p w14:paraId="261E3C91" w14:textId="77777777" w:rsidR="004B7652" w:rsidRPr="0037696B" w:rsidRDefault="004B7652" w:rsidP="0037696B">
      <w:pPr>
        <w:widowControl w:val="0"/>
        <w:spacing w:before="60"/>
        <w:ind w:firstLine="720"/>
        <w:jc w:val="both"/>
      </w:pPr>
      <w:r w:rsidRPr="0037696B">
        <w:t xml:space="preserve">Chủ trì và phối hợp với đơn vị điện lực liên quan trình Ủy ban nhân dân tỉnh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 </w:t>
      </w:r>
    </w:p>
    <w:p w14:paraId="71065E90" w14:textId="77777777" w:rsidR="004B7652" w:rsidRPr="0037696B" w:rsidRDefault="004B7652" w:rsidP="0037696B">
      <w:pPr>
        <w:widowControl w:val="0"/>
        <w:spacing w:before="60"/>
        <w:ind w:firstLine="720"/>
        <w:jc w:val="both"/>
      </w:pPr>
      <w:r w:rsidRPr="0037696B">
        <w:t xml:space="preserve">Tổ chức hướng dẫn, kiểm tra, giám sát việc thực hiện công tác tập huấn, sát hạch và cấp thẻ Kiểm tra viên điện lực theo quy định của Bộ Công Thương; </w:t>
      </w:r>
    </w:p>
    <w:p w14:paraId="1C66BCFD" w14:textId="77777777" w:rsidR="004B7652" w:rsidRPr="0037696B" w:rsidRDefault="004B7652" w:rsidP="0037696B">
      <w:pPr>
        <w:widowControl w:val="0"/>
        <w:spacing w:before="60"/>
        <w:ind w:firstLine="720"/>
        <w:jc w:val="both"/>
      </w:pPr>
      <w:r w:rsidRPr="0037696B">
        <w:t xml:space="preserve">Thực hiện công tác giải quyết tranh chấp hợp đồng mua bán điện có cấp điện áp dưới 110kV theo quy định; </w:t>
      </w:r>
    </w:p>
    <w:p w14:paraId="2C6D075C" w14:textId="77777777" w:rsidR="004B7652" w:rsidRPr="0037696B" w:rsidRDefault="004B7652" w:rsidP="0037696B">
      <w:pPr>
        <w:widowControl w:val="0"/>
        <w:spacing w:before="60"/>
        <w:ind w:firstLine="720"/>
        <w:jc w:val="both"/>
      </w:pPr>
      <w:r w:rsidRPr="0037696B">
        <w:t xml:space="preserve">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 </w:t>
      </w:r>
    </w:p>
    <w:p w14:paraId="6DC018E7" w14:textId="77777777" w:rsidR="004B7652" w:rsidRPr="00147F93" w:rsidRDefault="004B7652" w:rsidP="0037696B">
      <w:pPr>
        <w:widowControl w:val="0"/>
        <w:spacing w:before="60"/>
        <w:ind w:firstLine="720"/>
        <w:jc w:val="both"/>
        <w:rPr>
          <w:spacing w:val="-2"/>
        </w:rPr>
      </w:pPr>
      <w:r w:rsidRPr="00147F93">
        <w:rPr>
          <w:spacing w:val="-2"/>
        </w:rPr>
        <w:t xml:space="preserve">Thẩm tra, trình Ủy ban nhân dân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 </w:t>
      </w:r>
    </w:p>
    <w:p w14:paraId="7D8856DE" w14:textId="020BC47C" w:rsidR="004B7652" w:rsidRPr="0037696B" w:rsidRDefault="004B7652" w:rsidP="0037696B">
      <w:pPr>
        <w:widowControl w:val="0"/>
        <w:spacing w:before="60"/>
        <w:ind w:firstLine="720"/>
        <w:jc w:val="both"/>
      </w:pPr>
      <w:r w:rsidRPr="0037696B">
        <w:t xml:space="preserve">Tổ chức lập kế hoạch kiểm tra, đôn đốc các cơ sở sử dụng năng lượng trọng điểm trên địa bàn áp dụng mô hình quản lý năng lượng; </w:t>
      </w:r>
      <w:r w:rsidR="009128F2">
        <w:t>k</w:t>
      </w:r>
      <w:r w:rsidR="009128F2" w:rsidRPr="0037696B">
        <w:t xml:space="preserve">iểm </w:t>
      </w:r>
      <w:r w:rsidRPr="0037696B">
        <w:t xml:space="preserve">tra, giám sát việc áp dụng các tiêu chuẩn, định mức, quy chuẩn kỹ thuật về sử dụng năng lượng tiết kiệm và hiệu quả do cơ quan nhà nước có thẩm quyền ban hành trong công nghiệp, kinh doanh, thương mại và dân dụng; </w:t>
      </w:r>
      <w:r w:rsidR="009128F2">
        <w:t>t</w:t>
      </w:r>
      <w:r w:rsidR="009128F2" w:rsidRPr="0037696B">
        <w:t xml:space="preserve">ổng </w:t>
      </w:r>
      <w:r w:rsidRPr="0037696B">
        <w:t xml:space="preserve">hợp danh sách cơ sở sử dụng năng lượng trọng điểm trên địa bàn, báo cáo Ủy ban nhân dân tỉnh để gửi văn bản về Bộ Công Thương; </w:t>
      </w:r>
    </w:p>
    <w:p w14:paraId="727973B6" w14:textId="77777777" w:rsidR="004B7652" w:rsidRPr="0037696B" w:rsidRDefault="004B7652" w:rsidP="0037696B">
      <w:pPr>
        <w:widowControl w:val="0"/>
        <w:spacing w:before="60"/>
        <w:ind w:firstLine="720"/>
        <w:jc w:val="both"/>
      </w:pPr>
      <w:r w:rsidRPr="0037696B">
        <w:t xml:space="preserve">Hướng dẫn, thanh tra, kiểm tra, giám sát việc thực hiện quy định về hoạt động điện lực, sử dụng điện, an toàn điện, sử dụng năng lượng tiết kiệm và hiệu quả, các hoạt động trong lĩnh vực năng lượng thuộc địa bàn quản lý; </w:t>
      </w:r>
    </w:p>
    <w:p w14:paraId="38591111" w14:textId="77777777" w:rsidR="00275D73" w:rsidRPr="0037696B" w:rsidRDefault="004B7652" w:rsidP="0037696B">
      <w:pPr>
        <w:widowControl w:val="0"/>
        <w:spacing w:before="60"/>
        <w:ind w:firstLine="720"/>
        <w:jc w:val="both"/>
      </w:pPr>
      <w:r w:rsidRPr="0037696B">
        <w:t>Thực hiện các nhiệm vụ theo thẩm quyền của cơ quan chuyên môn về xây dựng trong quản lý dự án đầu tư xây dựng, quản lý chất lượng xây dựng công trình ngành Điện theo quy định của pháp luật</w:t>
      </w:r>
      <w:r w:rsidR="00275D73" w:rsidRPr="0037696B">
        <w:t>”.</w:t>
      </w:r>
    </w:p>
    <w:p w14:paraId="4BF08E12" w14:textId="77777777" w:rsidR="007E58D7" w:rsidRPr="0037696B" w:rsidRDefault="00AD5F2C" w:rsidP="0037696B">
      <w:pPr>
        <w:widowControl w:val="0"/>
        <w:spacing w:before="60"/>
        <w:ind w:firstLine="720"/>
        <w:jc w:val="both"/>
      </w:pPr>
      <w:r w:rsidRPr="0037696B">
        <w:t>6</w:t>
      </w:r>
      <w:r w:rsidR="003E333C" w:rsidRPr="0037696B">
        <w:t>. Sửa đổi, bổ sung điểm k khoản 5 Điều 2 như sau:</w:t>
      </w:r>
    </w:p>
    <w:p w14:paraId="66871AA9" w14:textId="187D685F" w:rsidR="003E333C" w:rsidRPr="0037696B" w:rsidRDefault="003E333C" w:rsidP="0037696B">
      <w:pPr>
        <w:widowControl w:val="0"/>
        <w:spacing w:before="60"/>
        <w:ind w:firstLine="720"/>
        <w:jc w:val="both"/>
      </w:pPr>
      <w:r w:rsidRPr="0037696B">
        <w:t xml:space="preserve">“k) Về quản lý thị trường: </w:t>
      </w:r>
      <w:r w:rsidR="009128F2">
        <w:t>t</w:t>
      </w:r>
      <w:r w:rsidR="009128F2" w:rsidRPr="0037696B">
        <w:t xml:space="preserve">ổ </w:t>
      </w:r>
      <w:r w:rsidRPr="0037696B">
        <w:t>chức thực thi pháp luật về phòng, chống, xử lý các hành vi kinh doanh hàng hoá nhập lậu; sản xuất, buôn bán hàng giả, hàng cấm, hàng hoá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theo quy định pháp luật trên địa bàn tỉnh; thực hiện chức năng thanh tra chuyên ngành theo quy định của pháp luật”.</w:t>
      </w:r>
    </w:p>
    <w:p w14:paraId="44B2F317" w14:textId="77777777" w:rsidR="00877047" w:rsidRDefault="00877047" w:rsidP="0037696B">
      <w:pPr>
        <w:widowControl w:val="0"/>
        <w:spacing w:before="60"/>
        <w:ind w:firstLine="720"/>
        <w:jc w:val="both"/>
      </w:pPr>
    </w:p>
    <w:p w14:paraId="6816A23B" w14:textId="0D92682B" w:rsidR="00A53B1E" w:rsidRPr="0037696B" w:rsidRDefault="00AD5F2C" w:rsidP="0037696B">
      <w:pPr>
        <w:widowControl w:val="0"/>
        <w:spacing w:before="60"/>
        <w:ind w:firstLine="720"/>
        <w:jc w:val="both"/>
      </w:pPr>
      <w:r w:rsidRPr="0037696B">
        <w:lastRenderedPageBreak/>
        <w:t>7</w:t>
      </w:r>
      <w:r w:rsidR="00A53B1E" w:rsidRPr="0037696B">
        <w:t>. Sửa đổi, bổ sung khoản 10 Điều 2 như sau:</w:t>
      </w:r>
    </w:p>
    <w:p w14:paraId="475A8D4C" w14:textId="77777777" w:rsidR="00A53B1E" w:rsidRPr="0037696B" w:rsidRDefault="00A53B1E" w:rsidP="0037696B">
      <w:pPr>
        <w:widowControl w:val="0"/>
        <w:spacing w:before="60"/>
        <w:ind w:firstLine="720"/>
        <w:jc w:val="both"/>
        <w:rPr>
          <w:bCs/>
          <w:lang w:val="vi-VN"/>
        </w:rPr>
      </w:pPr>
      <w:r w:rsidRPr="0037696B">
        <w:t>“10.</w:t>
      </w:r>
      <w:r w:rsidR="00E279E7" w:rsidRPr="0037696B">
        <w:t xml:space="preserve"> Hướng dẫn chuyên môn, nghiệp vụ lĩnh vực cô</w:t>
      </w:r>
      <w:r w:rsidR="00C828DE" w:rsidRPr="0037696B">
        <w:t xml:space="preserve">ng thương đối với Phòng Kinh tế, Hạ tầng và Đô thị thuộc Ủy ban nhân dân cấp huyện </w:t>
      </w:r>
      <w:r w:rsidR="00E279E7" w:rsidRPr="0037696B">
        <w:t>và chức danh chuyên môn thuộc Ủy ban nhân dân cấp xã</w:t>
      </w:r>
      <w:r w:rsidRPr="0037696B">
        <w:t>”</w:t>
      </w:r>
      <w:r w:rsidR="00E279E7" w:rsidRPr="0037696B">
        <w:t>.</w:t>
      </w:r>
    </w:p>
    <w:p w14:paraId="77EB6A9B" w14:textId="77777777" w:rsidR="007E58D7" w:rsidRPr="0037696B" w:rsidRDefault="00AD5F2C" w:rsidP="0037696B">
      <w:pPr>
        <w:widowControl w:val="0"/>
        <w:spacing w:before="60"/>
        <w:ind w:firstLine="720"/>
        <w:jc w:val="both"/>
      </w:pPr>
      <w:r w:rsidRPr="0037696B">
        <w:t>8</w:t>
      </w:r>
      <w:r w:rsidR="00973662" w:rsidRPr="0037696B">
        <w:t xml:space="preserve">. Sửa đổi, bổ sung </w:t>
      </w:r>
      <w:r w:rsidR="0050338A" w:rsidRPr="0037696B">
        <w:t>khoản 13 Điều 2 như sau:</w:t>
      </w:r>
    </w:p>
    <w:p w14:paraId="1D65BFE3" w14:textId="77777777" w:rsidR="0050338A" w:rsidRPr="0037696B" w:rsidRDefault="0050338A" w:rsidP="0037696B">
      <w:pPr>
        <w:widowControl w:val="0"/>
        <w:spacing w:before="60"/>
        <w:ind w:firstLine="720"/>
        <w:jc w:val="both"/>
      </w:pPr>
      <w:r w:rsidRPr="0037696B">
        <w:t>“</w:t>
      </w:r>
      <w:r w:rsidR="00636EB6" w:rsidRPr="0037696B">
        <w:t xml:space="preserve">13. </w:t>
      </w:r>
      <w:r w:rsidR="00380109" w:rsidRPr="0037696B">
        <w:rPr>
          <w:bCs/>
        </w:rPr>
        <w:t xml:space="preserve">Quy định cụ thể chức năng, nhiệm vụ, quyền hạn của văn phòng, thanh tra, phòng chuyên môn, chi cục, đơn vị sự nghiệp công lập thuộc </w:t>
      </w:r>
      <w:r w:rsidR="00706498" w:rsidRPr="0037696B">
        <w:rPr>
          <w:bCs/>
          <w:lang w:val="vi-VN"/>
        </w:rPr>
        <w:t>Sở Công Thương</w:t>
      </w:r>
      <w:r w:rsidR="00706498" w:rsidRPr="0037696B">
        <w:rPr>
          <w:bCs/>
        </w:rPr>
        <w:t xml:space="preserve"> </w:t>
      </w:r>
      <w:r w:rsidR="002B2FB9" w:rsidRPr="0037696B">
        <w:rPr>
          <w:bCs/>
        </w:rPr>
        <w:t>đảm bảo phù hợp với chức năng, nhiệm vụ, quyền hạn của Sở theo hướng dẫn chung của cơ quan cấp trên có thẩm quyền và theo phân cấp quản lý của Ủy ban nhân dân tỉnh</w:t>
      </w:r>
      <w:r w:rsidR="009A435B" w:rsidRPr="0037696B">
        <w:rPr>
          <w:bCs/>
          <w:lang w:val="vi-VN"/>
        </w:rPr>
        <w:t>;</w:t>
      </w:r>
      <w:r w:rsidR="00335922" w:rsidRPr="0037696B">
        <w:rPr>
          <w:bCs/>
        </w:rPr>
        <w:t xml:space="preserve"> </w:t>
      </w:r>
      <w:r w:rsidR="009A435B" w:rsidRPr="0037696B">
        <w:rPr>
          <w:bCs/>
          <w:lang w:val="vi-VN"/>
        </w:rPr>
        <w:t>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quyền Ủy ban nhân dân tỉnh; tham mưu cho Hội đồng cấp tỉnh xét tặng danh hiệu “Nghệ nhân Nhân dân”, “Nghệ nhân Ưu tú” trong lĩnh vực nghề thủ công mỹ nghệ và Ủy ban nhân dân tỉnh xét tặng danh hiệu Thợ giỏi và Nghệ nhân cấp tỉnh</w:t>
      </w:r>
      <w:r w:rsidRPr="0037696B">
        <w:t>”</w:t>
      </w:r>
      <w:r w:rsidR="009A435B" w:rsidRPr="0037696B">
        <w:t>.</w:t>
      </w:r>
    </w:p>
    <w:p w14:paraId="637F1971" w14:textId="77777777" w:rsidR="006F23CF" w:rsidRPr="0037696B" w:rsidRDefault="00AD5F2C" w:rsidP="0037696B">
      <w:pPr>
        <w:widowControl w:val="0"/>
        <w:spacing w:before="60"/>
        <w:ind w:firstLine="720"/>
        <w:jc w:val="both"/>
      </w:pPr>
      <w:r w:rsidRPr="0037696B">
        <w:t>9</w:t>
      </w:r>
      <w:r w:rsidR="006F23CF" w:rsidRPr="0037696B">
        <w:t>. Sửa đổi, bổ sung điểm a khoản 1 Điều 3 như sau:</w:t>
      </w:r>
    </w:p>
    <w:p w14:paraId="1DFFE3D0" w14:textId="77777777" w:rsidR="006F23CF" w:rsidRPr="0037696B" w:rsidRDefault="006F23CF" w:rsidP="0037696B">
      <w:pPr>
        <w:widowControl w:val="0"/>
        <w:spacing w:before="60"/>
        <w:ind w:firstLine="720"/>
        <w:jc w:val="both"/>
      </w:pPr>
      <w:r w:rsidRPr="0037696B">
        <w:t xml:space="preserve">“a) Giám đốc Sở Công Thương là người đứng đầu Sở Công Thương do Chủ tịch Ủy ban nhân dân tỉnh bổ nhiệm, chịu trách nhiệm trước Ủy ban nhân dân tỉnh, Chủ tịch Ủy ban nhân dân tỉnh và trước pháp luật về thực hiện chức năng, nhiệm vụ, quyền hạn của Sở </w:t>
      </w:r>
      <w:r w:rsidR="006769DC" w:rsidRPr="0037696B">
        <w:t>Công Thương</w:t>
      </w:r>
      <w:r w:rsidRPr="0037696B">
        <w:t xml:space="preserve"> và các nhiệm vụ, quyền hạn khác</w:t>
      </w:r>
      <w:r w:rsidR="00860DD3" w:rsidRPr="0037696B">
        <w:rPr>
          <w:rFonts w:ascii="Arial" w:hAnsi="Arial" w:cs="Arial"/>
          <w:color w:val="000000"/>
          <w:sz w:val="18"/>
          <w:szCs w:val="18"/>
          <w:shd w:val="clear" w:color="auto" w:fill="FFFFFF"/>
        </w:rPr>
        <w:t xml:space="preserve"> </w:t>
      </w:r>
      <w:r w:rsidR="00860DD3" w:rsidRPr="0037696B">
        <w:t>theo Quy chế làm việc</w:t>
      </w:r>
      <w:r w:rsidRPr="0037696B">
        <w:t xml:space="preserve"> </w:t>
      </w:r>
      <w:r w:rsidR="00860DD3" w:rsidRPr="0037696B">
        <w:t xml:space="preserve">và </w:t>
      </w:r>
      <w:r w:rsidRPr="0037696B">
        <w:t xml:space="preserve">được Ủy ban nhân dân tỉnh, Chủ tịch Ủy ban nhân dân tỉnh giao, </w:t>
      </w:r>
      <w:r w:rsidR="006769DC" w:rsidRPr="0037696B">
        <w:t>phân cấp hoặc ủy quyền (nếu có)</w:t>
      </w:r>
      <w:r w:rsidRPr="0037696B">
        <w:t>”</w:t>
      </w:r>
      <w:r w:rsidR="006769DC" w:rsidRPr="0037696B">
        <w:t>.</w:t>
      </w:r>
    </w:p>
    <w:p w14:paraId="7CD35B48" w14:textId="77777777" w:rsidR="00F03073" w:rsidRPr="0037696B" w:rsidRDefault="00AD5F2C" w:rsidP="0037696B">
      <w:pPr>
        <w:widowControl w:val="0"/>
        <w:spacing w:before="60"/>
        <w:ind w:firstLine="720"/>
        <w:jc w:val="both"/>
      </w:pPr>
      <w:r w:rsidRPr="0037696B">
        <w:t>10</w:t>
      </w:r>
      <w:r w:rsidR="006769DC" w:rsidRPr="0037696B">
        <w:t xml:space="preserve">. </w:t>
      </w:r>
      <w:r w:rsidR="00F03073" w:rsidRPr="0037696B">
        <w:t>Bổ sung điểm đ vào khoản 2 Điều 3 như sau:</w:t>
      </w:r>
    </w:p>
    <w:p w14:paraId="5361C640" w14:textId="77777777" w:rsidR="006769DC" w:rsidRPr="0037696B" w:rsidRDefault="00F03073" w:rsidP="0037696B">
      <w:pPr>
        <w:widowControl w:val="0"/>
        <w:spacing w:before="60"/>
        <w:ind w:firstLine="720"/>
        <w:jc w:val="both"/>
      </w:pPr>
      <w:r w:rsidRPr="0037696B">
        <w:t xml:space="preserve">“đ) </w:t>
      </w:r>
      <w:r w:rsidR="005D3FFF" w:rsidRPr="0037696B">
        <w:t>Chi cụ</w:t>
      </w:r>
      <w:r w:rsidR="009C7D45" w:rsidRPr="0037696B">
        <w:t>c</w:t>
      </w:r>
      <w:r w:rsidR="005D3FFF" w:rsidRPr="0037696B">
        <w:t xml:space="preserve"> Quản lý thị trường tỉnh Hà Tĩnh</w:t>
      </w:r>
      <w:r w:rsidRPr="0037696B">
        <w:t>”</w:t>
      </w:r>
      <w:r w:rsidR="005D3FFF" w:rsidRPr="0037696B">
        <w:t>.</w:t>
      </w:r>
    </w:p>
    <w:p w14:paraId="68FF7112" w14:textId="77777777" w:rsidR="00607DD7" w:rsidRPr="0037696B" w:rsidRDefault="00AD5F2C" w:rsidP="0037696B">
      <w:pPr>
        <w:widowControl w:val="0"/>
        <w:spacing w:before="60"/>
        <w:ind w:firstLine="720"/>
        <w:jc w:val="both"/>
      </w:pPr>
      <w:r w:rsidRPr="0037696B">
        <w:t>11</w:t>
      </w:r>
      <w:r w:rsidR="00607DD7" w:rsidRPr="0037696B">
        <w:t xml:space="preserve">. </w:t>
      </w:r>
      <w:r w:rsidR="00067636" w:rsidRPr="0037696B">
        <w:t>Sửa đổi, bổ sung khoản 1 Điều 4 như sau:</w:t>
      </w:r>
    </w:p>
    <w:p w14:paraId="2AA1A7FE" w14:textId="77777777" w:rsidR="00607DD7" w:rsidRPr="0037696B" w:rsidRDefault="00607DD7" w:rsidP="0037696B">
      <w:pPr>
        <w:widowControl w:val="0"/>
        <w:spacing w:before="60"/>
        <w:ind w:firstLine="720"/>
        <w:jc w:val="both"/>
      </w:pPr>
      <w:r w:rsidRPr="0037696B">
        <w:t>“</w:t>
      </w:r>
      <w:r w:rsidR="00636EB6" w:rsidRPr="0037696B">
        <w:t xml:space="preserve">1. </w:t>
      </w:r>
      <w:r w:rsidRPr="0037696B">
        <w:rPr>
          <w:bCs/>
          <w:iCs/>
        </w:rPr>
        <w:t>Giao Giám đốc Sở Công Thương kịp thời ban hành quy định chức năng, nhiệm vụ, quyền hạn Văn phòng, Thanh tra, các phòng chuyên môn, chi cục, đơn vị sự nghiệp công lập trực thuộc Sở theo quy định của pháp luật; rà soát, xây dựng Đề án vị trí việc làm của Sở, chi cục,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Văn phòng, Thanh tra, các phòng, chi cục và đơn vị sự nghiệp công lập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r w:rsidRPr="0037696B">
        <w:t>”.</w:t>
      </w:r>
    </w:p>
    <w:p w14:paraId="16B676B2" w14:textId="77777777" w:rsidR="00A300B4" w:rsidRPr="0037696B" w:rsidRDefault="00AD5F2C" w:rsidP="0037696B">
      <w:pPr>
        <w:widowControl w:val="0"/>
        <w:spacing w:before="60"/>
        <w:ind w:firstLine="720"/>
        <w:jc w:val="both"/>
        <w:rPr>
          <w:bCs/>
          <w:iCs/>
        </w:rPr>
      </w:pPr>
      <w:r w:rsidRPr="0037696B">
        <w:t>12</w:t>
      </w:r>
      <w:r w:rsidR="00A300B4" w:rsidRPr="0037696B">
        <w:t>. Bãi bỏ điểm c khoản 1 Điều 2.</w:t>
      </w:r>
    </w:p>
    <w:p w14:paraId="70F43FB6" w14:textId="77777777" w:rsidR="003B56BD" w:rsidRPr="0037696B" w:rsidRDefault="007F4F14" w:rsidP="0037696B">
      <w:pPr>
        <w:widowControl w:val="0"/>
        <w:spacing w:before="60"/>
        <w:ind w:firstLine="720"/>
        <w:jc w:val="both"/>
        <w:rPr>
          <w:b/>
          <w:bCs/>
        </w:rPr>
      </w:pPr>
      <w:r w:rsidRPr="0037696B">
        <w:rPr>
          <w:b/>
          <w:bCs/>
        </w:rPr>
        <w:t xml:space="preserve">Điều 2. </w:t>
      </w:r>
      <w:r w:rsidR="003B56BD" w:rsidRPr="0037696B">
        <w:rPr>
          <w:b/>
          <w:bCs/>
        </w:rPr>
        <w:t>Tổ chức thực hiện</w:t>
      </w:r>
    </w:p>
    <w:p w14:paraId="653D1A08" w14:textId="77777777" w:rsidR="00D76A3E" w:rsidRPr="0037696B" w:rsidRDefault="001517F2" w:rsidP="0037696B">
      <w:pPr>
        <w:widowControl w:val="0"/>
        <w:spacing w:before="60"/>
        <w:ind w:firstLine="720"/>
        <w:jc w:val="both"/>
      </w:pPr>
      <w:r w:rsidRPr="0037696B">
        <w:t xml:space="preserve">1. Quyết định này có hiệu lực kể từ ngày </w:t>
      </w:r>
      <w:r w:rsidR="00D76A3E" w:rsidRPr="0037696B">
        <w:t>ban hành</w:t>
      </w:r>
      <w:r w:rsidRPr="0037696B">
        <w:t xml:space="preserve">. </w:t>
      </w:r>
    </w:p>
    <w:p w14:paraId="741C9AEA" w14:textId="77777777" w:rsidR="00243D91" w:rsidRPr="0037696B" w:rsidRDefault="00243D91" w:rsidP="0037696B">
      <w:pPr>
        <w:widowControl w:val="0"/>
        <w:spacing w:before="60"/>
        <w:ind w:firstLine="720"/>
        <w:jc w:val="both"/>
      </w:pPr>
      <w:r w:rsidRPr="0037696B">
        <w:lastRenderedPageBreak/>
        <w:t xml:space="preserve">2. </w:t>
      </w:r>
      <w:r w:rsidRPr="0037696B">
        <w:rPr>
          <w:bCs/>
        </w:rPr>
        <w:t>Trong quá trình thực hiện, khi các văn bản pháp luật liên quan đến Quy định này được cấp có thẩm quyền sửa đổi, bổ sung, thay thế hoặc ban hành mới thì áp dụng theo các văn bản sửa đổi, bổ sung, thay thế hoặc ban hành mới đó.</w:t>
      </w:r>
    </w:p>
    <w:p w14:paraId="08700670" w14:textId="77777777" w:rsidR="001517F2" w:rsidRPr="0037696B" w:rsidRDefault="00243D91" w:rsidP="0037696B">
      <w:pPr>
        <w:widowControl w:val="0"/>
        <w:spacing w:before="60"/>
        <w:ind w:firstLine="720"/>
        <w:jc w:val="both"/>
      </w:pPr>
      <w:r w:rsidRPr="0037696B">
        <w:t>3</w:t>
      </w:r>
      <w:r w:rsidR="001517F2" w:rsidRPr="0037696B">
        <w:t xml:space="preserve">. Chánh Văn phòng Ủy ban nhân dân tỉnh, Giám đốc </w:t>
      </w:r>
      <w:r w:rsidR="00D76A3E" w:rsidRPr="0037696B">
        <w:t xml:space="preserve">các </w:t>
      </w:r>
      <w:r w:rsidR="001517F2" w:rsidRPr="0037696B">
        <w:t>Sở</w:t>
      </w:r>
      <w:r w:rsidR="00D76A3E" w:rsidRPr="0037696B">
        <w:t>:</w:t>
      </w:r>
      <w:r w:rsidR="001517F2" w:rsidRPr="0037696B">
        <w:t xml:space="preserve"> </w:t>
      </w:r>
      <w:r w:rsidR="00D76A3E" w:rsidRPr="0037696B">
        <w:t>Công Thương, Nội vụ</w:t>
      </w:r>
      <w:r w:rsidR="001517F2" w:rsidRPr="0037696B">
        <w:t xml:space="preserve"> và Thủ trưởng các cơ quan, đơn vị liên quan </w:t>
      </w:r>
      <w:r w:rsidR="00D76A3E" w:rsidRPr="0037696B">
        <w:t>chịu trách nhiệm thi hành Quyết định này./.</w:t>
      </w:r>
    </w:p>
    <w:p w14:paraId="4CB39AE1" w14:textId="77777777" w:rsidR="008B6C91" w:rsidRPr="009128F2" w:rsidRDefault="008B6C91" w:rsidP="001B2D37">
      <w:pPr>
        <w:spacing w:line="252" w:lineRule="auto"/>
        <w:ind w:firstLine="567"/>
        <w:jc w:val="both"/>
        <w:rPr>
          <w:sz w:val="32"/>
          <w:szCs w:val="40"/>
        </w:rPr>
      </w:pPr>
    </w:p>
    <w:tbl>
      <w:tblPr>
        <w:tblW w:w="8931" w:type="dxa"/>
        <w:tblInd w:w="108" w:type="dxa"/>
        <w:tblLook w:val="01E0" w:firstRow="1" w:lastRow="1" w:firstColumn="1" w:lastColumn="1" w:noHBand="0" w:noVBand="0"/>
      </w:tblPr>
      <w:tblGrid>
        <w:gridCol w:w="4395"/>
        <w:gridCol w:w="4536"/>
      </w:tblGrid>
      <w:tr w:rsidR="008B6C91" w14:paraId="2553C673" w14:textId="77777777" w:rsidTr="00553CBB">
        <w:tc>
          <w:tcPr>
            <w:tcW w:w="4395" w:type="dxa"/>
          </w:tcPr>
          <w:p w14:paraId="21497950" w14:textId="77777777" w:rsidR="008B6C91" w:rsidRDefault="008B6C91" w:rsidP="003F3384">
            <w:pPr>
              <w:widowControl w:val="0"/>
              <w:autoSpaceDE w:val="0"/>
              <w:autoSpaceDN w:val="0"/>
              <w:adjustRightInd w:val="0"/>
              <w:rPr>
                <w:b/>
                <w:i/>
                <w:color w:val="000000"/>
                <w:sz w:val="24"/>
                <w:szCs w:val="24"/>
              </w:rPr>
            </w:pPr>
            <w:r>
              <w:rPr>
                <w:b/>
                <w:i/>
                <w:color w:val="000000"/>
                <w:sz w:val="24"/>
                <w:szCs w:val="24"/>
              </w:rPr>
              <w:t>Nơi nhận:</w:t>
            </w:r>
          </w:p>
          <w:p w14:paraId="1ABFC828" w14:textId="77777777" w:rsidR="00D3453C" w:rsidRPr="00D3453C" w:rsidRDefault="00D3453C" w:rsidP="00D3453C">
            <w:pPr>
              <w:widowControl w:val="0"/>
              <w:rPr>
                <w:sz w:val="22"/>
                <w:szCs w:val="22"/>
              </w:rPr>
            </w:pPr>
            <w:r w:rsidRPr="00D3453C">
              <w:rPr>
                <w:sz w:val="22"/>
                <w:szCs w:val="22"/>
              </w:rPr>
              <w:t xml:space="preserve">- Như Điều </w:t>
            </w:r>
            <w:r w:rsidR="00B32BDC">
              <w:rPr>
                <w:sz w:val="22"/>
                <w:szCs w:val="22"/>
              </w:rPr>
              <w:t>2</w:t>
            </w:r>
            <w:r w:rsidRPr="00D3453C">
              <w:rPr>
                <w:sz w:val="22"/>
                <w:szCs w:val="22"/>
              </w:rPr>
              <w:t>;</w:t>
            </w:r>
          </w:p>
          <w:p w14:paraId="4A6E750E" w14:textId="77777777" w:rsidR="00D3453C" w:rsidRPr="00D3453C" w:rsidRDefault="00D3453C" w:rsidP="00D3453C">
            <w:pPr>
              <w:widowControl w:val="0"/>
              <w:rPr>
                <w:sz w:val="22"/>
                <w:szCs w:val="22"/>
              </w:rPr>
            </w:pPr>
            <w:r w:rsidRPr="00D3453C">
              <w:rPr>
                <w:sz w:val="22"/>
                <w:szCs w:val="22"/>
              </w:rPr>
              <w:t>- Các Bộ: Tư pháp; Nội vụ;</w:t>
            </w:r>
            <w:r w:rsidR="00E54468">
              <w:rPr>
                <w:sz w:val="22"/>
                <w:szCs w:val="22"/>
              </w:rPr>
              <w:t xml:space="preserve"> Công Thương;</w:t>
            </w:r>
          </w:p>
          <w:p w14:paraId="0A8D81B7" w14:textId="77777777" w:rsidR="00D3453C" w:rsidRPr="00D3453C" w:rsidRDefault="00D3453C" w:rsidP="00D3453C">
            <w:pPr>
              <w:widowControl w:val="0"/>
              <w:rPr>
                <w:sz w:val="22"/>
                <w:szCs w:val="22"/>
              </w:rPr>
            </w:pPr>
            <w:r w:rsidRPr="00D3453C">
              <w:rPr>
                <w:sz w:val="22"/>
                <w:szCs w:val="22"/>
              </w:rPr>
              <w:t>- Cổng TTĐT Chính phủ;</w:t>
            </w:r>
          </w:p>
          <w:p w14:paraId="71B604F9" w14:textId="77777777" w:rsidR="00D3453C" w:rsidRPr="00D3453C" w:rsidRDefault="00D3453C" w:rsidP="00D3453C">
            <w:pPr>
              <w:widowControl w:val="0"/>
              <w:rPr>
                <w:sz w:val="22"/>
                <w:szCs w:val="22"/>
              </w:rPr>
            </w:pPr>
            <w:r w:rsidRPr="00D3453C">
              <w:rPr>
                <w:sz w:val="22"/>
                <w:szCs w:val="22"/>
              </w:rPr>
              <w:t xml:space="preserve">- Cục Kiểm tra </w:t>
            </w:r>
            <w:r w:rsidR="00B32BDC">
              <w:rPr>
                <w:sz w:val="22"/>
                <w:szCs w:val="22"/>
              </w:rPr>
              <w:t>v</w:t>
            </w:r>
            <w:r w:rsidRPr="00D3453C">
              <w:rPr>
                <w:sz w:val="22"/>
                <w:szCs w:val="22"/>
              </w:rPr>
              <w:t>ăn bản QPPL, Bộ Tư pháp;</w:t>
            </w:r>
          </w:p>
          <w:p w14:paraId="6EE9A6D6" w14:textId="77777777" w:rsidR="00D3453C" w:rsidRPr="00D3453C" w:rsidRDefault="00D3453C" w:rsidP="00D3453C">
            <w:pPr>
              <w:widowControl w:val="0"/>
              <w:rPr>
                <w:sz w:val="22"/>
                <w:szCs w:val="22"/>
              </w:rPr>
            </w:pPr>
            <w:r w:rsidRPr="00D3453C">
              <w:rPr>
                <w:sz w:val="22"/>
                <w:szCs w:val="22"/>
              </w:rPr>
              <w:t>- TTr Tỉnh ủy, TTr HĐND tỉnh;</w:t>
            </w:r>
          </w:p>
          <w:p w14:paraId="14B24C9E" w14:textId="77777777" w:rsidR="00D3453C" w:rsidRPr="00D3453C" w:rsidRDefault="00D3453C" w:rsidP="00D3453C">
            <w:pPr>
              <w:widowControl w:val="0"/>
              <w:rPr>
                <w:sz w:val="22"/>
                <w:szCs w:val="22"/>
              </w:rPr>
            </w:pPr>
            <w:r w:rsidRPr="00D3453C">
              <w:rPr>
                <w:sz w:val="22"/>
                <w:szCs w:val="22"/>
              </w:rPr>
              <w:t>- Chủ tịch, các PCT UBND tỉnh;</w:t>
            </w:r>
          </w:p>
          <w:p w14:paraId="1731FA08" w14:textId="77777777" w:rsidR="00D3453C" w:rsidRPr="00D3453C" w:rsidRDefault="00D3453C" w:rsidP="00D3453C">
            <w:pPr>
              <w:widowControl w:val="0"/>
              <w:rPr>
                <w:sz w:val="22"/>
                <w:szCs w:val="22"/>
              </w:rPr>
            </w:pPr>
            <w:r w:rsidRPr="00D3453C">
              <w:rPr>
                <w:sz w:val="22"/>
                <w:szCs w:val="22"/>
              </w:rPr>
              <w:t>- Đoàn ĐBQH tỉnh;</w:t>
            </w:r>
          </w:p>
          <w:p w14:paraId="7351B3F5" w14:textId="77777777" w:rsidR="00D3453C" w:rsidRPr="00D3453C" w:rsidRDefault="00D3453C" w:rsidP="00D3453C">
            <w:pPr>
              <w:widowControl w:val="0"/>
              <w:rPr>
                <w:sz w:val="22"/>
                <w:szCs w:val="22"/>
              </w:rPr>
            </w:pPr>
            <w:r w:rsidRPr="00D3453C">
              <w:rPr>
                <w:sz w:val="22"/>
                <w:szCs w:val="22"/>
              </w:rPr>
              <w:t>- Ban Tổ chức Tỉnh ủy;</w:t>
            </w:r>
          </w:p>
          <w:p w14:paraId="2071C0E8" w14:textId="77777777" w:rsidR="00D3453C" w:rsidRPr="00D3453C" w:rsidRDefault="00D3453C" w:rsidP="00D3453C">
            <w:pPr>
              <w:widowControl w:val="0"/>
              <w:rPr>
                <w:sz w:val="22"/>
                <w:szCs w:val="22"/>
              </w:rPr>
            </w:pPr>
            <w:r w:rsidRPr="00D3453C">
              <w:rPr>
                <w:sz w:val="22"/>
                <w:szCs w:val="22"/>
              </w:rPr>
              <w:t>- Các Ban HĐND tỉnh;</w:t>
            </w:r>
          </w:p>
          <w:p w14:paraId="47024458" w14:textId="77777777" w:rsidR="00D3453C" w:rsidRPr="00D3453C" w:rsidRDefault="00D3453C" w:rsidP="00D3453C">
            <w:pPr>
              <w:widowControl w:val="0"/>
              <w:rPr>
                <w:sz w:val="22"/>
                <w:szCs w:val="22"/>
              </w:rPr>
            </w:pPr>
            <w:r w:rsidRPr="00D3453C">
              <w:rPr>
                <w:sz w:val="22"/>
                <w:szCs w:val="22"/>
              </w:rPr>
              <w:t>- Các sở, ban, ngành, đoàn thể cấp tỉnh;</w:t>
            </w:r>
          </w:p>
          <w:p w14:paraId="3D04C96C" w14:textId="77777777" w:rsidR="00D3453C" w:rsidRPr="00D3453C" w:rsidRDefault="00D3453C" w:rsidP="00D3453C">
            <w:pPr>
              <w:widowControl w:val="0"/>
              <w:rPr>
                <w:sz w:val="22"/>
                <w:szCs w:val="22"/>
              </w:rPr>
            </w:pPr>
            <w:r w:rsidRPr="00D3453C">
              <w:rPr>
                <w:sz w:val="22"/>
                <w:szCs w:val="22"/>
              </w:rPr>
              <w:t>- Các PCVP UBND tỉnh;</w:t>
            </w:r>
          </w:p>
          <w:p w14:paraId="7BB00BD2" w14:textId="77777777" w:rsidR="00D3453C" w:rsidRPr="00D3453C" w:rsidRDefault="00D3453C" w:rsidP="00D3453C">
            <w:pPr>
              <w:widowControl w:val="0"/>
              <w:rPr>
                <w:sz w:val="22"/>
                <w:szCs w:val="22"/>
              </w:rPr>
            </w:pPr>
            <w:r w:rsidRPr="00D3453C">
              <w:rPr>
                <w:sz w:val="22"/>
                <w:szCs w:val="22"/>
              </w:rPr>
              <w:t>- Trung tâm CB-TH tỉnh;</w:t>
            </w:r>
          </w:p>
          <w:p w14:paraId="2BC28475" w14:textId="6E412B69" w:rsidR="008B6C91" w:rsidRPr="00D3453C" w:rsidRDefault="00D3453C" w:rsidP="00D3453C">
            <w:pPr>
              <w:widowControl w:val="0"/>
              <w:autoSpaceDE w:val="0"/>
              <w:autoSpaceDN w:val="0"/>
              <w:adjustRightInd w:val="0"/>
              <w:rPr>
                <w:color w:val="000000"/>
                <w:sz w:val="22"/>
                <w:szCs w:val="22"/>
              </w:rPr>
            </w:pPr>
            <w:r w:rsidRPr="00D3453C">
              <w:rPr>
                <w:sz w:val="22"/>
                <w:szCs w:val="22"/>
              </w:rPr>
              <w:t xml:space="preserve">- Lưu: VT, </w:t>
            </w:r>
            <w:r w:rsidR="009128F2">
              <w:rPr>
                <w:sz w:val="22"/>
                <w:szCs w:val="22"/>
              </w:rPr>
              <w:t xml:space="preserve">KT, </w:t>
            </w:r>
            <w:r w:rsidRPr="00D3453C">
              <w:rPr>
                <w:sz w:val="22"/>
                <w:szCs w:val="22"/>
              </w:rPr>
              <w:t>NC</w:t>
            </w:r>
            <w:r w:rsidRPr="00D3453C">
              <w:rPr>
                <w:sz w:val="22"/>
                <w:szCs w:val="22"/>
                <w:vertAlign w:val="subscript"/>
              </w:rPr>
              <w:t>2</w:t>
            </w:r>
            <w:r>
              <w:rPr>
                <w:sz w:val="22"/>
                <w:szCs w:val="22"/>
              </w:rPr>
              <w:t>.</w:t>
            </w:r>
          </w:p>
        </w:tc>
        <w:tc>
          <w:tcPr>
            <w:tcW w:w="4536" w:type="dxa"/>
          </w:tcPr>
          <w:p w14:paraId="60603812" w14:textId="77777777" w:rsidR="003F3384" w:rsidRPr="0037696B" w:rsidRDefault="003F3384" w:rsidP="003F3384">
            <w:pPr>
              <w:autoSpaceDE w:val="0"/>
              <w:autoSpaceDN w:val="0"/>
              <w:adjustRightInd w:val="0"/>
              <w:jc w:val="center"/>
              <w:rPr>
                <w:b/>
                <w:bCs/>
                <w:color w:val="000000"/>
                <w:sz w:val="24"/>
                <w:szCs w:val="24"/>
              </w:rPr>
            </w:pPr>
            <w:r w:rsidRPr="0037696B">
              <w:rPr>
                <w:b/>
                <w:bCs/>
                <w:sz w:val="26"/>
                <w:szCs w:val="26"/>
              </w:rPr>
              <w:t>TM. ỦY BAN NHÂN DÂN</w:t>
            </w:r>
          </w:p>
          <w:p w14:paraId="6653F3E3" w14:textId="77777777" w:rsidR="008B6C91" w:rsidRPr="0037696B" w:rsidRDefault="00BE73F4" w:rsidP="003F3384">
            <w:pPr>
              <w:autoSpaceDE w:val="0"/>
              <w:autoSpaceDN w:val="0"/>
              <w:adjustRightInd w:val="0"/>
              <w:jc w:val="center"/>
              <w:rPr>
                <w:b/>
                <w:bCs/>
                <w:color w:val="000000"/>
                <w:sz w:val="26"/>
                <w:szCs w:val="26"/>
              </w:rPr>
            </w:pPr>
            <w:r w:rsidRPr="0037696B">
              <w:rPr>
                <w:b/>
                <w:bCs/>
                <w:color w:val="000000"/>
                <w:sz w:val="26"/>
                <w:szCs w:val="26"/>
              </w:rPr>
              <w:t xml:space="preserve">KT. </w:t>
            </w:r>
            <w:r w:rsidR="008B6C91" w:rsidRPr="0037696B">
              <w:rPr>
                <w:b/>
                <w:bCs/>
                <w:color w:val="000000"/>
                <w:sz w:val="26"/>
                <w:szCs w:val="26"/>
              </w:rPr>
              <w:t>CHỦ TỊCH</w:t>
            </w:r>
          </w:p>
          <w:p w14:paraId="3DC03424" w14:textId="77777777" w:rsidR="00BE73F4" w:rsidRPr="0037696B" w:rsidRDefault="00BE73F4" w:rsidP="003F3384">
            <w:pPr>
              <w:autoSpaceDE w:val="0"/>
              <w:autoSpaceDN w:val="0"/>
              <w:adjustRightInd w:val="0"/>
              <w:jc w:val="center"/>
              <w:rPr>
                <w:b/>
                <w:bCs/>
                <w:color w:val="000000"/>
                <w:sz w:val="26"/>
                <w:szCs w:val="26"/>
              </w:rPr>
            </w:pPr>
            <w:r w:rsidRPr="0037696B">
              <w:rPr>
                <w:b/>
                <w:bCs/>
                <w:color w:val="000000"/>
                <w:sz w:val="26"/>
                <w:szCs w:val="26"/>
              </w:rPr>
              <w:t>PHÓ CHỦ TỊCH</w:t>
            </w:r>
          </w:p>
          <w:p w14:paraId="119D1968" w14:textId="77777777" w:rsidR="008B6C91" w:rsidRDefault="008B6C91" w:rsidP="003F3384">
            <w:pPr>
              <w:autoSpaceDE w:val="0"/>
              <w:autoSpaceDN w:val="0"/>
              <w:adjustRightInd w:val="0"/>
              <w:jc w:val="center"/>
              <w:rPr>
                <w:b/>
                <w:bCs/>
                <w:color w:val="000000"/>
              </w:rPr>
            </w:pPr>
          </w:p>
          <w:p w14:paraId="52E45377" w14:textId="77777777" w:rsidR="008B6C91" w:rsidRDefault="008B6C91" w:rsidP="003F3384">
            <w:pPr>
              <w:autoSpaceDE w:val="0"/>
              <w:autoSpaceDN w:val="0"/>
              <w:adjustRightInd w:val="0"/>
              <w:jc w:val="center"/>
              <w:rPr>
                <w:b/>
                <w:bCs/>
                <w:color w:val="000000"/>
              </w:rPr>
            </w:pPr>
          </w:p>
          <w:p w14:paraId="1C62EE46" w14:textId="77777777" w:rsidR="008B6C91" w:rsidRDefault="008B6C91" w:rsidP="003F3384">
            <w:pPr>
              <w:autoSpaceDE w:val="0"/>
              <w:autoSpaceDN w:val="0"/>
              <w:adjustRightInd w:val="0"/>
              <w:jc w:val="center"/>
              <w:rPr>
                <w:b/>
                <w:bCs/>
                <w:color w:val="000000"/>
              </w:rPr>
            </w:pPr>
          </w:p>
          <w:p w14:paraId="1A5BB871" w14:textId="77777777" w:rsidR="00553CBB" w:rsidRDefault="00553CBB" w:rsidP="003F3384">
            <w:pPr>
              <w:autoSpaceDE w:val="0"/>
              <w:autoSpaceDN w:val="0"/>
              <w:adjustRightInd w:val="0"/>
              <w:jc w:val="center"/>
              <w:rPr>
                <w:b/>
                <w:bCs/>
                <w:color w:val="000000"/>
              </w:rPr>
            </w:pPr>
          </w:p>
          <w:p w14:paraId="4BBF85B1" w14:textId="77777777" w:rsidR="008B6C91" w:rsidRPr="00147F93" w:rsidRDefault="008B6C91" w:rsidP="003F3384">
            <w:pPr>
              <w:widowControl w:val="0"/>
              <w:autoSpaceDE w:val="0"/>
              <w:autoSpaceDN w:val="0"/>
              <w:adjustRightInd w:val="0"/>
              <w:jc w:val="center"/>
              <w:rPr>
                <w:b/>
                <w:bCs/>
                <w:color w:val="000000"/>
                <w:sz w:val="2"/>
              </w:rPr>
            </w:pPr>
          </w:p>
          <w:p w14:paraId="29E674B3" w14:textId="77777777" w:rsidR="0037696B" w:rsidRDefault="0037696B" w:rsidP="003F3384">
            <w:pPr>
              <w:widowControl w:val="0"/>
              <w:autoSpaceDE w:val="0"/>
              <w:autoSpaceDN w:val="0"/>
              <w:adjustRightInd w:val="0"/>
              <w:jc w:val="center"/>
              <w:rPr>
                <w:b/>
                <w:bCs/>
                <w:color w:val="000000"/>
              </w:rPr>
            </w:pPr>
          </w:p>
          <w:p w14:paraId="0D78AB73" w14:textId="77777777" w:rsidR="008B6C91" w:rsidRDefault="008B6C91" w:rsidP="003F3384">
            <w:pPr>
              <w:widowControl w:val="0"/>
              <w:autoSpaceDE w:val="0"/>
              <w:autoSpaceDN w:val="0"/>
              <w:adjustRightInd w:val="0"/>
              <w:jc w:val="center"/>
              <w:rPr>
                <w:b/>
                <w:bCs/>
                <w:color w:val="000000"/>
              </w:rPr>
            </w:pPr>
          </w:p>
          <w:p w14:paraId="69560D94" w14:textId="40CB5745" w:rsidR="008B6C91" w:rsidRPr="00596241" w:rsidRDefault="00877047" w:rsidP="003F3384">
            <w:pPr>
              <w:widowControl w:val="0"/>
              <w:autoSpaceDE w:val="0"/>
              <w:autoSpaceDN w:val="0"/>
              <w:adjustRightInd w:val="0"/>
              <w:jc w:val="center"/>
              <w:rPr>
                <w:b/>
                <w:bCs/>
                <w:color w:val="000000"/>
              </w:rPr>
            </w:pPr>
            <w:r>
              <w:rPr>
                <w:b/>
                <w:bCs/>
                <w:color w:val="000000"/>
              </w:rPr>
              <w:t xml:space="preserve">   </w:t>
            </w:r>
            <w:r w:rsidR="00BE73F4">
              <w:rPr>
                <w:b/>
                <w:bCs/>
                <w:color w:val="000000"/>
              </w:rPr>
              <w:t>Nguyễn Hồng Lĩnh</w:t>
            </w:r>
          </w:p>
        </w:tc>
      </w:tr>
    </w:tbl>
    <w:p w14:paraId="19F101E5" w14:textId="77777777" w:rsidR="00240D54" w:rsidRDefault="00240D54" w:rsidP="007F018C"/>
    <w:sectPr w:rsidR="00240D54" w:rsidSect="009128F2">
      <w:headerReference w:type="default" r:id="rId7"/>
      <w:footerReference w:type="default" r:id="rId8"/>
      <w:pgSz w:w="11907" w:h="16840" w:code="9"/>
      <w:pgMar w:top="1134" w:right="1134" w:bottom="1134" w:left="1701" w:header="567"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F2BF" w14:textId="77777777" w:rsidR="00345E74" w:rsidRDefault="00345E74" w:rsidP="003267D3">
      <w:r>
        <w:separator/>
      </w:r>
    </w:p>
  </w:endnote>
  <w:endnote w:type="continuationSeparator" w:id="0">
    <w:p w14:paraId="4F0542AE" w14:textId="77777777" w:rsidR="00345E74" w:rsidRDefault="00345E74" w:rsidP="0032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8ED5" w14:textId="77777777" w:rsidR="00BB5842" w:rsidRDefault="00BB5842">
    <w:pPr>
      <w:pStyle w:val="Footer"/>
      <w:jc w:val="right"/>
    </w:pPr>
  </w:p>
  <w:p w14:paraId="78D12BA3" w14:textId="77777777" w:rsidR="00BB5842" w:rsidRDefault="00BB5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C3A61" w14:textId="77777777" w:rsidR="00345E74" w:rsidRDefault="00345E74" w:rsidP="003267D3">
      <w:r>
        <w:separator/>
      </w:r>
    </w:p>
  </w:footnote>
  <w:footnote w:type="continuationSeparator" w:id="0">
    <w:p w14:paraId="17AD9D94" w14:textId="77777777" w:rsidR="00345E74" w:rsidRDefault="00345E74" w:rsidP="00326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66EF" w14:textId="331F0DA6" w:rsidR="00BB5842" w:rsidRDefault="00BB5842">
    <w:pPr>
      <w:pStyle w:val="Header"/>
      <w:jc w:val="center"/>
    </w:pPr>
    <w:r>
      <w:fldChar w:fldCharType="begin"/>
    </w:r>
    <w:r>
      <w:instrText xml:space="preserve"> PAGE   \* MERGEFORMAT </w:instrText>
    </w:r>
    <w:r>
      <w:fldChar w:fldCharType="separate"/>
    </w:r>
    <w:r w:rsidR="00877047">
      <w:rPr>
        <w:noProof/>
      </w:rPr>
      <w:t>5</w:t>
    </w:r>
    <w:r>
      <w:fldChar w:fldCharType="end"/>
    </w:r>
  </w:p>
  <w:p w14:paraId="124C8B1C" w14:textId="77777777" w:rsidR="00BB5842" w:rsidRDefault="00BB58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C91"/>
    <w:rsid w:val="00015FEA"/>
    <w:rsid w:val="00016579"/>
    <w:rsid w:val="00017F28"/>
    <w:rsid w:val="000212D3"/>
    <w:rsid w:val="00026146"/>
    <w:rsid w:val="000263B8"/>
    <w:rsid w:val="0002658B"/>
    <w:rsid w:val="00026A15"/>
    <w:rsid w:val="000275B9"/>
    <w:rsid w:val="00030355"/>
    <w:rsid w:val="00031C45"/>
    <w:rsid w:val="00032292"/>
    <w:rsid w:val="00040386"/>
    <w:rsid w:val="0004139C"/>
    <w:rsid w:val="00054122"/>
    <w:rsid w:val="000639F8"/>
    <w:rsid w:val="0006644F"/>
    <w:rsid w:val="00067636"/>
    <w:rsid w:val="00074D90"/>
    <w:rsid w:val="000765D6"/>
    <w:rsid w:val="000921C4"/>
    <w:rsid w:val="000921CA"/>
    <w:rsid w:val="0009393C"/>
    <w:rsid w:val="00096CE4"/>
    <w:rsid w:val="000B1DCC"/>
    <w:rsid w:val="000B2524"/>
    <w:rsid w:val="000B3442"/>
    <w:rsid w:val="000B468E"/>
    <w:rsid w:val="000B4A06"/>
    <w:rsid w:val="000C2A0D"/>
    <w:rsid w:val="000C54FA"/>
    <w:rsid w:val="000C6C97"/>
    <w:rsid w:val="000E12A5"/>
    <w:rsid w:val="000E50FA"/>
    <w:rsid w:val="000F554A"/>
    <w:rsid w:val="000F5F0E"/>
    <w:rsid w:val="000F6139"/>
    <w:rsid w:val="00100576"/>
    <w:rsid w:val="001029F6"/>
    <w:rsid w:val="00104CE3"/>
    <w:rsid w:val="00106179"/>
    <w:rsid w:val="00115C74"/>
    <w:rsid w:val="00117BE4"/>
    <w:rsid w:val="00121F1D"/>
    <w:rsid w:val="00123C03"/>
    <w:rsid w:val="00124943"/>
    <w:rsid w:val="001253BE"/>
    <w:rsid w:val="00125661"/>
    <w:rsid w:val="00130B7C"/>
    <w:rsid w:val="0013181B"/>
    <w:rsid w:val="001428B9"/>
    <w:rsid w:val="00147F93"/>
    <w:rsid w:val="00150B71"/>
    <w:rsid w:val="001517F2"/>
    <w:rsid w:val="00153406"/>
    <w:rsid w:val="00160AE2"/>
    <w:rsid w:val="0016146B"/>
    <w:rsid w:val="001659F4"/>
    <w:rsid w:val="001749FD"/>
    <w:rsid w:val="00180D4C"/>
    <w:rsid w:val="0018630C"/>
    <w:rsid w:val="001A7DEB"/>
    <w:rsid w:val="001B2D37"/>
    <w:rsid w:val="001B5E4A"/>
    <w:rsid w:val="001C16C2"/>
    <w:rsid w:val="001C6502"/>
    <w:rsid w:val="001D5424"/>
    <w:rsid w:val="001D6FCB"/>
    <w:rsid w:val="001D7401"/>
    <w:rsid w:val="001E1CF3"/>
    <w:rsid w:val="001E220E"/>
    <w:rsid w:val="001E7987"/>
    <w:rsid w:val="001F72D0"/>
    <w:rsid w:val="001F7EC6"/>
    <w:rsid w:val="002119E8"/>
    <w:rsid w:val="00222171"/>
    <w:rsid w:val="00226C15"/>
    <w:rsid w:val="00233E73"/>
    <w:rsid w:val="00234CC6"/>
    <w:rsid w:val="002373EB"/>
    <w:rsid w:val="00240D54"/>
    <w:rsid w:val="00241608"/>
    <w:rsid w:val="00243D91"/>
    <w:rsid w:val="00264164"/>
    <w:rsid w:val="00270FC1"/>
    <w:rsid w:val="00275D73"/>
    <w:rsid w:val="002821F1"/>
    <w:rsid w:val="00290615"/>
    <w:rsid w:val="00294CDC"/>
    <w:rsid w:val="00297C51"/>
    <w:rsid w:val="002A2288"/>
    <w:rsid w:val="002A6DC7"/>
    <w:rsid w:val="002B2FB9"/>
    <w:rsid w:val="002C3B50"/>
    <w:rsid w:val="002C57D7"/>
    <w:rsid w:val="002C64CD"/>
    <w:rsid w:val="002D0F73"/>
    <w:rsid w:val="002D3C2F"/>
    <w:rsid w:val="002E045E"/>
    <w:rsid w:val="002E16B2"/>
    <w:rsid w:val="002F08BF"/>
    <w:rsid w:val="002F28A1"/>
    <w:rsid w:val="002F2B9F"/>
    <w:rsid w:val="002F53E0"/>
    <w:rsid w:val="00303556"/>
    <w:rsid w:val="00305E5C"/>
    <w:rsid w:val="003155ED"/>
    <w:rsid w:val="003170B1"/>
    <w:rsid w:val="00324101"/>
    <w:rsid w:val="003244DE"/>
    <w:rsid w:val="003267D3"/>
    <w:rsid w:val="00327686"/>
    <w:rsid w:val="00335922"/>
    <w:rsid w:val="0034278C"/>
    <w:rsid w:val="00345E74"/>
    <w:rsid w:val="00355DFF"/>
    <w:rsid w:val="00362C9E"/>
    <w:rsid w:val="00366AD5"/>
    <w:rsid w:val="00375D87"/>
    <w:rsid w:val="0037696B"/>
    <w:rsid w:val="00380109"/>
    <w:rsid w:val="00383CB0"/>
    <w:rsid w:val="00383DF5"/>
    <w:rsid w:val="003870C0"/>
    <w:rsid w:val="003910F7"/>
    <w:rsid w:val="003A5749"/>
    <w:rsid w:val="003B05CF"/>
    <w:rsid w:val="003B32BC"/>
    <w:rsid w:val="003B4428"/>
    <w:rsid w:val="003B56BD"/>
    <w:rsid w:val="003B5733"/>
    <w:rsid w:val="003C497A"/>
    <w:rsid w:val="003D3F78"/>
    <w:rsid w:val="003E333C"/>
    <w:rsid w:val="003F054A"/>
    <w:rsid w:val="003F0A29"/>
    <w:rsid w:val="003F1A2E"/>
    <w:rsid w:val="003F3384"/>
    <w:rsid w:val="003F4F71"/>
    <w:rsid w:val="003F5FB7"/>
    <w:rsid w:val="003F5FE7"/>
    <w:rsid w:val="00405859"/>
    <w:rsid w:val="00406819"/>
    <w:rsid w:val="00412ADF"/>
    <w:rsid w:val="0042014D"/>
    <w:rsid w:val="00433C9C"/>
    <w:rsid w:val="00435A00"/>
    <w:rsid w:val="004468A3"/>
    <w:rsid w:val="00452F4F"/>
    <w:rsid w:val="0046277B"/>
    <w:rsid w:val="00463C30"/>
    <w:rsid w:val="004738BB"/>
    <w:rsid w:val="00480D4D"/>
    <w:rsid w:val="00484DFF"/>
    <w:rsid w:val="00484FB8"/>
    <w:rsid w:val="00490BB4"/>
    <w:rsid w:val="004A17E7"/>
    <w:rsid w:val="004A60DD"/>
    <w:rsid w:val="004B23CE"/>
    <w:rsid w:val="004B4A12"/>
    <w:rsid w:val="004B7652"/>
    <w:rsid w:val="004C21A7"/>
    <w:rsid w:val="004D3D47"/>
    <w:rsid w:val="005006E7"/>
    <w:rsid w:val="00501801"/>
    <w:rsid w:val="0050338A"/>
    <w:rsid w:val="005075F0"/>
    <w:rsid w:val="005104D9"/>
    <w:rsid w:val="00526D78"/>
    <w:rsid w:val="005300D1"/>
    <w:rsid w:val="0053046B"/>
    <w:rsid w:val="00530BEA"/>
    <w:rsid w:val="005356D8"/>
    <w:rsid w:val="00537D79"/>
    <w:rsid w:val="00553CBB"/>
    <w:rsid w:val="00554846"/>
    <w:rsid w:val="00556BD9"/>
    <w:rsid w:val="00577D8C"/>
    <w:rsid w:val="00577F97"/>
    <w:rsid w:val="00596241"/>
    <w:rsid w:val="005A3CAE"/>
    <w:rsid w:val="005A4B84"/>
    <w:rsid w:val="005A65B6"/>
    <w:rsid w:val="005A7959"/>
    <w:rsid w:val="005A7D97"/>
    <w:rsid w:val="005B0979"/>
    <w:rsid w:val="005B11BD"/>
    <w:rsid w:val="005B4011"/>
    <w:rsid w:val="005B4293"/>
    <w:rsid w:val="005C369C"/>
    <w:rsid w:val="005D0C43"/>
    <w:rsid w:val="005D3FFF"/>
    <w:rsid w:val="005D6394"/>
    <w:rsid w:val="005E3A24"/>
    <w:rsid w:val="006076A7"/>
    <w:rsid w:val="00607DD7"/>
    <w:rsid w:val="00617289"/>
    <w:rsid w:val="00617501"/>
    <w:rsid w:val="006239AF"/>
    <w:rsid w:val="00630B37"/>
    <w:rsid w:val="00636EB6"/>
    <w:rsid w:val="006405F4"/>
    <w:rsid w:val="0064701C"/>
    <w:rsid w:val="00666A39"/>
    <w:rsid w:val="00673608"/>
    <w:rsid w:val="006769DC"/>
    <w:rsid w:val="00680E96"/>
    <w:rsid w:val="006815DD"/>
    <w:rsid w:val="00685C60"/>
    <w:rsid w:val="006905E5"/>
    <w:rsid w:val="00693FEB"/>
    <w:rsid w:val="006B1C6A"/>
    <w:rsid w:val="006B55F8"/>
    <w:rsid w:val="006C4110"/>
    <w:rsid w:val="006C7560"/>
    <w:rsid w:val="006D35B6"/>
    <w:rsid w:val="006D3AA4"/>
    <w:rsid w:val="006E02A8"/>
    <w:rsid w:val="006E3182"/>
    <w:rsid w:val="006E6729"/>
    <w:rsid w:val="006E748C"/>
    <w:rsid w:val="006F13F1"/>
    <w:rsid w:val="006F23CF"/>
    <w:rsid w:val="00706498"/>
    <w:rsid w:val="00712A1D"/>
    <w:rsid w:val="007206E7"/>
    <w:rsid w:val="00723B7C"/>
    <w:rsid w:val="00723E70"/>
    <w:rsid w:val="00725AD0"/>
    <w:rsid w:val="00734FA5"/>
    <w:rsid w:val="0073785D"/>
    <w:rsid w:val="00742D18"/>
    <w:rsid w:val="00744188"/>
    <w:rsid w:val="00751C5A"/>
    <w:rsid w:val="00753BBC"/>
    <w:rsid w:val="0075605C"/>
    <w:rsid w:val="00765D2F"/>
    <w:rsid w:val="00770064"/>
    <w:rsid w:val="00781DF8"/>
    <w:rsid w:val="00783B8D"/>
    <w:rsid w:val="00783E75"/>
    <w:rsid w:val="00787A08"/>
    <w:rsid w:val="00787F79"/>
    <w:rsid w:val="00790417"/>
    <w:rsid w:val="00797821"/>
    <w:rsid w:val="007A5D54"/>
    <w:rsid w:val="007B0F4D"/>
    <w:rsid w:val="007B208F"/>
    <w:rsid w:val="007B2272"/>
    <w:rsid w:val="007B4290"/>
    <w:rsid w:val="007B7E79"/>
    <w:rsid w:val="007C0A76"/>
    <w:rsid w:val="007D5E3A"/>
    <w:rsid w:val="007D7119"/>
    <w:rsid w:val="007E58D7"/>
    <w:rsid w:val="007E611C"/>
    <w:rsid w:val="007F018C"/>
    <w:rsid w:val="007F4F14"/>
    <w:rsid w:val="00801BE3"/>
    <w:rsid w:val="00806A19"/>
    <w:rsid w:val="0081367B"/>
    <w:rsid w:val="0081759B"/>
    <w:rsid w:val="00831086"/>
    <w:rsid w:val="00831888"/>
    <w:rsid w:val="00833F49"/>
    <w:rsid w:val="00835B5E"/>
    <w:rsid w:val="00850F17"/>
    <w:rsid w:val="00850F69"/>
    <w:rsid w:val="00852AFF"/>
    <w:rsid w:val="00856100"/>
    <w:rsid w:val="00860DD3"/>
    <w:rsid w:val="008625B0"/>
    <w:rsid w:val="0087174B"/>
    <w:rsid w:val="00874DE0"/>
    <w:rsid w:val="00877047"/>
    <w:rsid w:val="008816BF"/>
    <w:rsid w:val="00882FC2"/>
    <w:rsid w:val="008835BE"/>
    <w:rsid w:val="00892024"/>
    <w:rsid w:val="008945F1"/>
    <w:rsid w:val="00895756"/>
    <w:rsid w:val="008A13A9"/>
    <w:rsid w:val="008A3369"/>
    <w:rsid w:val="008A7174"/>
    <w:rsid w:val="008A7E05"/>
    <w:rsid w:val="008B2685"/>
    <w:rsid w:val="008B6C91"/>
    <w:rsid w:val="008B6D36"/>
    <w:rsid w:val="008B7535"/>
    <w:rsid w:val="008C2C52"/>
    <w:rsid w:val="008C3AD6"/>
    <w:rsid w:val="008C6920"/>
    <w:rsid w:val="008E3198"/>
    <w:rsid w:val="008F0FD0"/>
    <w:rsid w:val="008F46DB"/>
    <w:rsid w:val="008F74E1"/>
    <w:rsid w:val="009128F2"/>
    <w:rsid w:val="0092132C"/>
    <w:rsid w:val="009255B0"/>
    <w:rsid w:val="009408A7"/>
    <w:rsid w:val="009424CE"/>
    <w:rsid w:val="0094473E"/>
    <w:rsid w:val="00956169"/>
    <w:rsid w:val="0095628B"/>
    <w:rsid w:val="0096708B"/>
    <w:rsid w:val="009723F0"/>
    <w:rsid w:val="00973662"/>
    <w:rsid w:val="0097425D"/>
    <w:rsid w:val="0097451F"/>
    <w:rsid w:val="009762AB"/>
    <w:rsid w:val="00985A61"/>
    <w:rsid w:val="00990A23"/>
    <w:rsid w:val="00995B45"/>
    <w:rsid w:val="00996270"/>
    <w:rsid w:val="009A1773"/>
    <w:rsid w:val="009A2F57"/>
    <w:rsid w:val="009A435B"/>
    <w:rsid w:val="009A5794"/>
    <w:rsid w:val="009A7C2F"/>
    <w:rsid w:val="009C7D45"/>
    <w:rsid w:val="009F05EF"/>
    <w:rsid w:val="009F0AE6"/>
    <w:rsid w:val="009F3733"/>
    <w:rsid w:val="009F41E3"/>
    <w:rsid w:val="00A00197"/>
    <w:rsid w:val="00A00CF2"/>
    <w:rsid w:val="00A0103C"/>
    <w:rsid w:val="00A05F4A"/>
    <w:rsid w:val="00A26F1C"/>
    <w:rsid w:val="00A300B4"/>
    <w:rsid w:val="00A30D42"/>
    <w:rsid w:val="00A324BE"/>
    <w:rsid w:val="00A46A73"/>
    <w:rsid w:val="00A52F6B"/>
    <w:rsid w:val="00A53B1E"/>
    <w:rsid w:val="00A546EF"/>
    <w:rsid w:val="00A60042"/>
    <w:rsid w:val="00A64242"/>
    <w:rsid w:val="00A64CCA"/>
    <w:rsid w:val="00A74C14"/>
    <w:rsid w:val="00A81126"/>
    <w:rsid w:val="00A836E9"/>
    <w:rsid w:val="00A86E92"/>
    <w:rsid w:val="00A9657D"/>
    <w:rsid w:val="00AA2AA5"/>
    <w:rsid w:val="00AA4606"/>
    <w:rsid w:val="00AB0996"/>
    <w:rsid w:val="00AB1F14"/>
    <w:rsid w:val="00AB3020"/>
    <w:rsid w:val="00AB4301"/>
    <w:rsid w:val="00AC5EEE"/>
    <w:rsid w:val="00AC7001"/>
    <w:rsid w:val="00AC7207"/>
    <w:rsid w:val="00AC75BF"/>
    <w:rsid w:val="00AD079D"/>
    <w:rsid w:val="00AD2033"/>
    <w:rsid w:val="00AD315A"/>
    <w:rsid w:val="00AD33F8"/>
    <w:rsid w:val="00AD4349"/>
    <w:rsid w:val="00AD4E34"/>
    <w:rsid w:val="00AD5F2C"/>
    <w:rsid w:val="00AE032D"/>
    <w:rsid w:val="00AE44D7"/>
    <w:rsid w:val="00AE4D27"/>
    <w:rsid w:val="00B00F14"/>
    <w:rsid w:val="00B05E78"/>
    <w:rsid w:val="00B119A9"/>
    <w:rsid w:val="00B14787"/>
    <w:rsid w:val="00B22006"/>
    <w:rsid w:val="00B25C64"/>
    <w:rsid w:val="00B31520"/>
    <w:rsid w:val="00B32BDC"/>
    <w:rsid w:val="00B353A7"/>
    <w:rsid w:val="00B36714"/>
    <w:rsid w:val="00B41283"/>
    <w:rsid w:val="00B47645"/>
    <w:rsid w:val="00B70B81"/>
    <w:rsid w:val="00B7362D"/>
    <w:rsid w:val="00B75751"/>
    <w:rsid w:val="00B77802"/>
    <w:rsid w:val="00B81DB5"/>
    <w:rsid w:val="00B92EC3"/>
    <w:rsid w:val="00B9314B"/>
    <w:rsid w:val="00B954A2"/>
    <w:rsid w:val="00B96AA4"/>
    <w:rsid w:val="00BB53D1"/>
    <w:rsid w:val="00BB5842"/>
    <w:rsid w:val="00BD5FD7"/>
    <w:rsid w:val="00BE096A"/>
    <w:rsid w:val="00BE73F4"/>
    <w:rsid w:val="00BF4EEB"/>
    <w:rsid w:val="00BF66E7"/>
    <w:rsid w:val="00C0199B"/>
    <w:rsid w:val="00C028B3"/>
    <w:rsid w:val="00C04397"/>
    <w:rsid w:val="00C11CFB"/>
    <w:rsid w:val="00C12206"/>
    <w:rsid w:val="00C17E0A"/>
    <w:rsid w:val="00C27B6A"/>
    <w:rsid w:val="00C27DBC"/>
    <w:rsid w:val="00C339BF"/>
    <w:rsid w:val="00C416C5"/>
    <w:rsid w:val="00C50304"/>
    <w:rsid w:val="00C51304"/>
    <w:rsid w:val="00C547FB"/>
    <w:rsid w:val="00C74762"/>
    <w:rsid w:val="00C757BB"/>
    <w:rsid w:val="00C77F81"/>
    <w:rsid w:val="00C828DE"/>
    <w:rsid w:val="00C834C7"/>
    <w:rsid w:val="00C91374"/>
    <w:rsid w:val="00C95AD0"/>
    <w:rsid w:val="00CB24FC"/>
    <w:rsid w:val="00CB4472"/>
    <w:rsid w:val="00CE3EC8"/>
    <w:rsid w:val="00CF5A4A"/>
    <w:rsid w:val="00CF7611"/>
    <w:rsid w:val="00D0269C"/>
    <w:rsid w:val="00D10BAA"/>
    <w:rsid w:val="00D14432"/>
    <w:rsid w:val="00D3453C"/>
    <w:rsid w:val="00D4009F"/>
    <w:rsid w:val="00D52601"/>
    <w:rsid w:val="00D544B4"/>
    <w:rsid w:val="00D5749F"/>
    <w:rsid w:val="00D70BD6"/>
    <w:rsid w:val="00D746E1"/>
    <w:rsid w:val="00D76226"/>
    <w:rsid w:val="00D76A3E"/>
    <w:rsid w:val="00D83DDF"/>
    <w:rsid w:val="00D85DFD"/>
    <w:rsid w:val="00D94B58"/>
    <w:rsid w:val="00DA774F"/>
    <w:rsid w:val="00DB026D"/>
    <w:rsid w:val="00DC60E0"/>
    <w:rsid w:val="00DD0B99"/>
    <w:rsid w:val="00DD1E15"/>
    <w:rsid w:val="00DD6405"/>
    <w:rsid w:val="00DD743C"/>
    <w:rsid w:val="00DE1450"/>
    <w:rsid w:val="00DE5410"/>
    <w:rsid w:val="00DE6B7F"/>
    <w:rsid w:val="00E077C5"/>
    <w:rsid w:val="00E16170"/>
    <w:rsid w:val="00E20348"/>
    <w:rsid w:val="00E265AA"/>
    <w:rsid w:val="00E279E7"/>
    <w:rsid w:val="00E27DB8"/>
    <w:rsid w:val="00E27E37"/>
    <w:rsid w:val="00E32816"/>
    <w:rsid w:val="00E33B01"/>
    <w:rsid w:val="00E41208"/>
    <w:rsid w:val="00E41742"/>
    <w:rsid w:val="00E42331"/>
    <w:rsid w:val="00E43ECB"/>
    <w:rsid w:val="00E477A7"/>
    <w:rsid w:val="00E479FA"/>
    <w:rsid w:val="00E521DE"/>
    <w:rsid w:val="00E5284E"/>
    <w:rsid w:val="00E54468"/>
    <w:rsid w:val="00E55F3D"/>
    <w:rsid w:val="00E64949"/>
    <w:rsid w:val="00E81A09"/>
    <w:rsid w:val="00E82F4F"/>
    <w:rsid w:val="00E830C1"/>
    <w:rsid w:val="00E9275B"/>
    <w:rsid w:val="00E959C5"/>
    <w:rsid w:val="00EA28A5"/>
    <w:rsid w:val="00EA5448"/>
    <w:rsid w:val="00EC3BAF"/>
    <w:rsid w:val="00EC79E3"/>
    <w:rsid w:val="00EF0BDA"/>
    <w:rsid w:val="00EF1475"/>
    <w:rsid w:val="00EF2D4D"/>
    <w:rsid w:val="00F03073"/>
    <w:rsid w:val="00F13270"/>
    <w:rsid w:val="00F13791"/>
    <w:rsid w:val="00F13BF3"/>
    <w:rsid w:val="00F26286"/>
    <w:rsid w:val="00F3421E"/>
    <w:rsid w:val="00F41186"/>
    <w:rsid w:val="00F421CD"/>
    <w:rsid w:val="00F531B5"/>
    <w:rsid w:val="00F55E31"/>
    <w:rsid w:val="00F60175"/>
    <w:rsid w:val="00F65308"/>
    <w:rsid w:val="00F748F0"/>
    <w:rsid w:val="00F75AA7"/>
    <w:rsid w:val="00F80965"/>
    <w:rsid w:val="00F84709"/>
    <w:rsid w:val="00F85E6E"/>
    <w:rsid w:val="00F974CD"/>
    <w:rsid w:val="00FA26C7"/>
    <w:rsid w:val="00FA59FE"/>
    <w:rsid w:val="00FB007E"/>
    <w:rsid w:val="00FB1A3D"/>
    <w:rsid w:val="00FB490F"/>
    <w:rsid w:val="00FB6D27"/>
    <w:rsid w:val="00FC1F97"/>
    <w:rsid w:val="00FC6873"/>
    <w:rsid w:val="00FD0A2C"/>
    <w:rsid w:val="00FD1674"/>
    <w:rsid w:val="00FD329B"/>
    <w:rsid w:val="00FD3777"/>
    <w:rsid w:val="00FD4F91"/>
    <w:rsid w:val="00FD5CAE"/>
    <w:rsid w:val="00FE5739"/>
    <w:rsid w:val="00FE5907"/>
    <w:rsid w:val="00FE6630"/>
    <w:rsid w:val="00FF1FD0"/>
    <w:rsid w:val="00FF27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745BD"/>
  <w15:chartTrackingRefBased/>
  <w15:docId w15:val="{81724837-F979-49A2-8D77-948D4658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6C2"/>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6C91"/>
    <w:pPr>
      <w:spacing w:before="100" w:beforeAutospacing="1" w:after="100" w:afterAutospacing="1"/>
    </w:pPr>
    <w:rPr>
      <w:sz w:val="24"/>
      <w:szCs w:val="24"/>
    </w:rPr>
  </w:style>
  <w:style w:type="character" w:customStyle="1" w:styleId="apple-converted-space">
    <w:name w:val="apple-converted-space"/>
    <w:rsid w:val="008B6C91"/>
  </w:style>
  <w:style w:type="paragraph" w:customStyle="1" w:styleId="CharCharCharCharCharChar">
    <w:name w:val="Char Char Char Char Char Char"/>
    <w:basedOn w:val="Normal"/>
    <w:next w:val="Normal"/>
    <w:autoRedefine/>
    <w:semiHidden/>
    <w:rsid w:val="001428B9"/>
    <w:pPr>
      <w:spacing w:after="160" w:line="240" w:lineRule="exact"/>
      <w:jc w:val="both"/>
    </w:pPr>
    <w:rPr>
      <w:b/>
      <w:sz w:val="30"/>
      <w:szCs w:val="22"/>
    </w:rPr>
  </w:style>
  <w:style w:type="paragraph" w:styleId="Header">
    <w:name w:val="header"/>
    <w:basedOn w:val="Normal"/>
    <w:link w:val="HeaderChar"/>
    <w:uiPriority w:val="99"/>
    <w:rsid w:val="003267D3"/>
    <w:pPr>
      <w:tabs>
        <w:tab w:val="center" w:pos="4680"/>
        <w:tab w:val="right" w:pos="9360"/>
      </w:tabs>
    </w:pPr>
    <w:rPr>
      <w:lang w:val="x-none" w:eastAsia="x-none"/>
    </w:rPr>
  </w:style>
  <w:style w:type="character" w:customStyle="1" w:styleId="HeaderChar">
    <w:name w:val="Header Char"/>
    <w:link w:val="Header"/>
    <w:uiPriority w:val="99"/>
    <w:rsid w:val="003267D3"/>
    <w:rPr>
      <w:sz w:val="28"/>
      <w:szCs w:val="28"/>
    </w:rPr>
  </w:style>
  <w:style w:type="paragraph" w:styleId="Footer">
    <w:name w:val="footer"/>
    <w:basedOn w:val="Normal"/>
    <w:link w:val="FooterChar"/>
    <w:uiPriority w:val="99"/>
    <w:rsid w:val="003267D3"/>
    <w:pPr>
      <w:tabs>
        <w:tab w:val="center" w:pos="4680"/>
        <w:tab w:val="right" w:pos="9360"/>
      </w:tabs>
    </w:pPr>
    <w:rPr>
      <w:lang w:val="x-none" w:eastAsia="x-none"/>
    </w:rPr>
  </w:style>
  <w:style w:type="character" w:customStyle="1" w:styleId="FooterChar">
    <w:name w:val="Footer Char"/>
    <w:link w:val="Footer"/>
    <w:uiPriority w:val="99"/>
    <w:rsid w:val="003267D3"/>
    <w:rPr>
      <w:sz w:val="28"/>
      <w:szCs w:val="28"/>
    </w:rPr>
  </w:style>
  <w:style w:type="paragraph" w:customStyle="1" w:styleId="rtejustify">
    <w:name w:val="rtejustify"/>
    <w:basedOn w:val="Normal"/>
    <w:rsid w:val="00537D79"/>
    <w:pPr>
      <w:spacing w:before="100" w:beforeAutospacing="1" w:after="100" w:afterAutospacing="1"/>
    </w:pPr>
    <w:rPr>
      <w:sz w:val="24"/>
      <w:szCs w:val="24"/>
    </w:rPr>
  </w:style>
  <w:style w:type="character" w:customStyle="1" w:styleId="markedcontent">
    <w:name w:val="markedcontent"/>
    <w:basedOn w:val="DefaultParagraphFont"/>
    <w:rsid w:val="008E3198"/>
  </w:style>
  <w:style w:type="character" w:customStyle="1" w:styleId="fontstyle01">
    <w:name w:val="fontstyle01"/>
    <w:rsid w:val="00F421CD"/>
    <w:rPr>
      <w:rFonts w:ascii="Times New Roman" w:hAnsi="Times New Roman" w:cs="Times New Roman" w:hint="default"/>
      <w:b w:val="0"/>
      <w:bCs w:val="0"/>
      <w:i/>
      <w:iCs/>
      <w:color w:val="000000"/>
      <w:sz w:val="28"/>
      <w:szCs w:val="28"/>
    </w:rPr>
  </w:style>
  <w:style w:type="character" w:styleId="Hyperlink">
    <w:name w:val="Hyperlink"/>
    <w:rsid w:val="006E02A8"/>
    <w:rPr>
      <w:color w:val="467886"/>
      <w:u w:val="single"/>
    </w:rPr>
  </w:style>
  <w:style w:type="character" w:customStyle="1" w:styleId="UnresolvedMention1">
    <w:name w:val="Unresolved Mention1"/>
    <w:uiPriority w:val="99"/>
    <w:semiHidden/>
    <w:unhideWhenUsed/>
    <w:rsid w:val="006E02A8"/>
    <w:rPr>
      <w:color w:val="605E5C"/>
      <w:shd w:val="clear" w:color="auto" w:fill="E1DFDD"/>
    </w:rPr>
  </w:style>
  <w:style w:type="character" w:styleId="CommentReference">
    <w:name w:val="annotation reference"/>
    <w:rsid w:val="00275D73"/>
    <w:rPr>
      <w:sz w:val="16"/>
      <w:szCs w:val="16"/>
    </w:rPr>
  </w:style>
  <w:style w:type="paragraph" w:styleId="CommentText">
    <w:name w:val="annotation text"/>
    <w:basedOn w:val="Normal"/>
    <w:link w:val="CommentTextChar"/>
    <w:rsid w:val="00275D73"/>
    <w:rPr>
      <w:sz w:val="20"/>
      <w:szCs w:val="20"/>
    </w:rPr>
  </w:style>
  <w:style w:type="character" w:customStyle="1" w:styleId="CommentTextChar">
    <w:name w:val="Comment Text Char"/>
    <w:basedOn w:val="DefaultParagraphFont"/>
    <w:link w:val="CommentText"/>
    <w:rsid w:val="00275D73"/>
  </w:style>
  <w:style w:type="paragraph" w:styleId="BalloonText">
    <w:name w:val="Balloon Text"/>
    <w:basedOn w:val="Normal"/>
    <w:link w:val="BalloonTextChar"/>
    <w:rsid w:val="00275D73"/>
    <w:rPr>
      <w:rFonts w:ascii="Segoe UI" w:hAnsi="Segoe UI" w:cs="Segoe UI"/>
      <w:sz w:val="18"/>
      <w:szCs w:val="18"/>
    </w:rPr>
  </w:style>
  <w:style w:type="character" w:customStyle="1" w:styleId="BalloonTextChar">
    <w:name w:val="Balloon Text Char"/>
    <w:link w:val="BalloonText"/>
    <w:rsid w:val="00275D73"/>
    <w:rPr>
      <w:rFonts w:ascii="Segoe UI" w:hAnsi="Segoe UI" w:cs="Segoe UI"/>
      <w:sz w:val="18"/>
      <w:szCs w:val="18"/>
    </w:rPr>
  </w:style>
  <w:style w:type="paragraph" w:styleId="Revision">
    <w:name w:val="Revision"/>
    <w:hidden/>
    <w:uiPriority w:val="99"/>
    <w:semiHidden/>
    <w:rsid w:val="009128F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66717">
      <w:bodyDiv w:val="1"/>
      <w:marLeft w:val="0"/>
      <w:marRight w:val="0"/>
      <w:marTop w:val="0"/>
      <w:marBottom w:val="0"/>
      <w:divBdr>
        <w:top w:val="none" w:sz="0" w:space="0" w:color="auto"/>
        <w:left w:val="none" w:sz="0" w:space="0" w:color="auto"/>
        <w:bottom w:val="none" w:sz="0" w:space="0" w:color="auto"/>
        <w:right w:val="none" w:sz="0" w:space="0" w:color="auto"/>
      </w:divBdr>
    </w:div>
    <w:div w:id="1684355558">
      <w:bodyDiv w:val="1"/>
      <w:marLeft w:val="0"/>
      <w:marRight w:val="0"/>
      <w:marTop w:val="0"/>
      <w:marBottom w:val="0"/>
      <w:divBdr>
        <w:top w:val="none" w:sz="0" w:space="0" w:color="auto"/>
        <w:left w:val="none" w:sz="0" w:space="0" w:color="auto"/>
        <w:bottom w:val="none" w:sz="0" w:space="0" w:color="auto"/>
        <w:right w:val="none" w:sz="0" w:space="0" w:color="auto"/>
      </w:divBdr>
    </w:div>
    <w:div w:id="1694375824">
      <w:bodyDiv w:val="1"/>
      <w:marLeft w:val="0"/>
      <w:marRight w:val="0"/>
      <w:marTop w:val="0"/>
      <w:marBottom w:val="0"/>
      <w:divBdr>
        <w:top w:val="none" w:sz="0" w:space="0" w:color="auto"/>
        <w:left w:val="none" w:sz="0" w:space="0" w:color="auto"/>
        <w:bottom w:val="none" w:sz="0" w:space="0" w:color="auto"/>
        <w:right w:val="none" w:sz="0" w:space="0" w:color="auto"/>
      </w:divBdr>
    </w:div>
    <w:div w:id="1752194418">
      <w:bodyDiv w:val="1"/>
      <w:marLeft w:val="0"/>
      <w:marRight w:val="0"/>
      <w:marTop w:val="0"/>
      <w:marBottom w:val="0"/>
      <w:divBdr>
        <w:top w:val="none" w:sz="0" w:space="0" w:color="auto"/>
        <w:left w:val="none" w:sz="0" w:space="0" w:color="auto"/>
        <w:bottom w:val="none" w:sz="0" w:space="0" w:color="auto"/>
        <w:right w:val="none" w:sz="0" w:space="0" w:color="auto"/>
      </w:divBdr>
    </w:div>
    <w:div w:id="21068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D9E84-77A1-4437-88D7-794AFB930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ỦY BAN NHÂN DÂN</vt:lpstr>
    </vt:vector>
  </TitlesOfParts>
  <Company>HHC</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User</dc:creator>
  <cp:keywords/>
  <cp:lastModifiedBy>Administrator</cp:lastModifiedBy>
  <cp:revision>9</cp:revision>
  <cp:lastPrinted>2025-03-18T08:09:00Z</cp:lastPrinted>
  <dcterms:created xsi:type="dcterms:W3CDTF">2025-03-13T07:37:00Z</dcterms:created>
  <dcterms:modified xsi:type="dcterms:W3CDTF">2025-03-20T08:13:00Z</dcterms:modified>
</cp:coreProperties>
</file>