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402"/>
        <w:gridCol w:w="5669"/>
      </w:tblGrid>
      <w:tr w:rsidR="00CA57D8" w14:paraId="6D688D12" w14:textId="77777777">
        <w:tc>
          <w:tcPr>
            <w:tcW w:w="3402" w:type="dxa"/>
            <w:shd w:val="clear" w:color="auto" w:fill="auto"/>
          </w:tcPr>
          <w:p w14:paraId="0D034305" w14:textId="77777777" w:rsidR="00CA57D8" w:rsidRDefault="00CC67B8">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noProof/>
                <w:sz w:val="26"/>
                <w:szCs w:val="20"/>
                <w:lang w:val="en-US"/>
              </w:rPr>
              <mc:AlternateContent>
                <mc:Choice Requires="wps">
                  <w:drawing>
                    <wp:anchor distT="4294967293" distB="4294967293" distL="114300" distR="114300" simplePos="0" relativeHeight="251659264" behindDoc="0" locked="0" layoutInCell="0" allowOverlap="1" wp14:anchorId="76037F85" wp14:editId="7F400261">
                      <wp:simplePos x="0" y="0"/>
                      <wp:positionH relativeFrom="column">
                        <wp:posOffset>584835</wp:posOffset>
                      </wp:positionH>
                      <wp:positionV relativeFrom="paragraph">
                        <wp:posOffset>383540</wp:posOffset>
                      </wp:positionV>
                      <wp:extent cx="731520" cy="0"/>
                      <wp:effectExtent l="0" t="0" r="11430"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90118" id="Straight Connector 11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05pt,30.2pt" to="103.6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gJHgIAADkEAAAOAAAAZHJzL2Uyb0RvYy54bWysU02P2jAQvVfqf7ByhxAWdiEirKoEetl2&#10;kdj+AGM7iVXHY9mGgKr+947Nh9j2UlXNwRl7Zp7fvBkvno+dIgdhnQRdJNlwlBChGXCpmyL59rYe&#10;zBLiPNWcKtCiSE7CJc/Ljx8WvcnFGFpQXFiCINrlvSmS1nuTp6ljreioG4IRGp012I563Nom5Zb2&#10;iN6pdDwaPaY9WG4sMOEcnlZnZ7KM+HUtmH+tayc8UUWC3HxcbVx3YU2XC5o3lppWsgsN+g8sOio1&#10;XnqDqqinZG/lH1CdZBYc1H7IoEuhriUTsQasJhv9Vs22pUbEWlAcZ24yuf8Hy74eNpZIjr3LUB9N&#10;O2zS1lsqm9aTErRGCcGS4EWteuNyTCn1xoZq2VFvzQuw745oKFuqGxE5v50MwmQhI32XEjbO4I27&#10;/gtwjKF7D1G4Y227AImSkGPsz+nWH3H0hOHh00M2HSNLdnWlNL/mGev8ZwEdCUaRKKmDcjSnhxfn&#10;Aw+aX0PCsYa1VCp2X2nSF8l8Op7GBAdK8uAMYc42u1JZcqBhfuIXi0LPfZiFveYRrBWUry62p1Kd&#10;bbxc6YCHlSCdi3UekB/z0Xw1W80mg8n4cTWYjKpq8GldTgaP6+xpWj1UZVllPwO1bJK3knOhA7vr&#10;sGaTvxuGy7M5j9ltXG8ypO/Ro15I9vqPpGMrQ/fOc7ADftrYa4txPmPw5S2FB3C/R/v+xS9/AQAA&#10;//8DAFBLAwQUAAYACAAAACEAwXX9zd0AAAAIAQAADwAAAGRycy9kb3ducmV2LnhtbEyPQU/CQBCF&#10;7yb+h82YeCGwSzGgtVti1N68gBqvQ3dsG7uzpbtA5dezhgMe37yX977JloNtxZ563zjWMJ0oEMSl&#10;Mw1XGj7ei/E9CB+QDbaOScMveVjm11cZpsYdeEX7dahELGGfooY6hC6V0pc1WfQT1xFH79v1FkOU&#10;fSVNj4dYbluZKDWXFhuOCzV29FxT+bPeWQ2++KRtcRyVI/U1qxwl25e3V9T69mZ4egQRaAiXMPzh&#10;R3TII9PG7dh40Wp4SKYxqWGu7kBEP1GLGYjN+SDzTP5/ID8BAAD//wMAUEsBAi0AFAAGAAgAAAAh&#10;ALaDOJL+AAAA4QEAABMAAAAAAAAAAAAAAAAAAAAAAFtDb250ZW50X1R5cGVzXS54bWxQSwECLQAU&#10;AAYACAAAACEAOP0h/9YAAACUAQAACwAAAAAAAAAAAAAAAAAvAQAAX3JlbHMvLnJlbHNQSwECLQAU&#10;AAYACAAAACEASUI4CR4CAAA5BAAADgAAAAAAAAAAAAAAAAAuAgAAZHJzL2Uyb0RvYy54bWxQSwEC&#10;LQAUAAYACAAAACEAwXX9zd0AAAAIAQAADwAAAAAAAAAAAAAAAAB4BAAAZHJzL2Rvd25yZXYueG1s&#10;UEsFBgAAAAAEAAQA8wAAAIIFAAAAAA==&#10;" o:allowincell="f"/>
                  </w:pict>
                </mc:Fallback>
              </mc:AlternateContent>
            </w:r>
            <w:r>
              <w:rPr>
                <w:rFonts w:eastAsia="Times New Roman"/>
                <w:b/>
                <w:sz w:val="26"/>
                <w:szCs w:val="26"/>
                <w:lang w:val="nl-NL"/>
              </w:rPr>
              <w:t>UỶ BAN NHÂN DÂN</w:t>
            </w:r>
          </w:p>
          <w:p w14:paraId="512EDD2C" w14:textId="77777777" w:rsidR="00CA57D8" w:rsidRDefault="00CC67B8">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b/>
                <w:sz w:val="26"/>
                <w:szCs w:val="26"/>
                <w:lang w:val="nl-NL"/>
              </w:rPr>
              <w:t>TỈNH HÀ TĨNH</w:t>
            </w:r>
          </w:p>
          <w:p w14:paraId="0DE7D055" w14:textId="77777777" w:rsidR="00CA57D8" w:rsidRDefault="00CA57D8">
            <w:pPr>
              <w:keepNext/>
              <w:tabs>
                <w:tab w:val="center" w:pos="1134"/>
                <w:tab w:val="left" w:pos="5670"/>
                <w:tab w:val="center" w:pos="6804"/>
              </w:tabs>
              <w:spacing w:after="0" w:line="240" w:lineRule="auto"/>
              <w:jc w:val="center"/>
              <w:outlineLvl w:val="1"/>
              <w:rPr>
                <w:rFonts w:eastAsia="Times New Roman"/>
                <w:b/>
                <w:sz w:val="26"/>
                <w:szCs w:val="26"/>
                <w:lang w:val="nl-NL"/>
              </w:rPr>
            </w:pPr>
          </w:p>
          <w:p w14:paraId="112FFD36" w14:textId="67D688FC" w:rsidR="00CA57D8" w:rsidRDefault="00CC67B8">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lang w:val="nl-NL"/>
              </w:rPr>
              <w:t xml:space="preserve">Số: </w:t>
            </w:r>
            <w:r w:rsidR="00A80803">
              <w:rPr>
                <w:rFonts w:eastAsia="Times New Roman"/>
                <w:lang w:val="nl-NL"/>
              </w:rPr>
              <w:t>42</w:t>
            </w:r>
            <w:r>
              <w:rPr>
                <w:rFonts w:eastAsia="Times New Roman"/>
                <w:lang w:val="nl-NL"/>
              </w:rPr>
              <w:t>/2025/QĐ-UBND</w:t>
            </w:r>
          </w:p>
        </w:tc>
        <w:tc>
          <w:tcPr>
            <w:tcW w:w="5669" w:type="dxa"/>
            <w:shd w:val="clear" w:color="auto" w:fill="auto"/>
          </w:tcPr>
          <w:p w14:paraId="7911BA29" w14:textId="77777777" w:rsidR="00CA57D8" w:rsidRDefault="00CC67B8">
            <w:pPr>
              <w:keepNext/>
              <w:tabs>
                <w:tab w:val="center" w:pos="1134"/>
                <w:tab w:val="left" w:pos="5670"/>
                <w:tab w:val="center" w:pos="6804"/>
              </w:tabs>
              <w:spacing w:after="0" w:line="240" w:lineRule="auto"/>
              <w:jc w:val="center"/>
              <w:outlineLvl w:val="1"/>
              <w:rPr>
                <w:rFonts w:eastAsia="Times New Roman"/>
                <w:i/>
                <w:sz w:val="26"/>
                <w:szCs w:val="26"/>
                <w:lang w:val="nl-NL"/>
              </w:rPr>
            </w:pPr>
            <w:r>
              <w:rPr>
                <w:rFonts w:eastAsia="Times New Roman"/>
                <w:b/>
                <w:sz w:val="26"/>
                <w:szCs w:val="26"/>
                <w:lang w:val="nl-NL"/>
              </w:rPr>
              <w:t>CỘNG HOÀ XÃ HỘI CHỦ NGHĨA VIỆT NAM</w:t>
            </w:r>
          </w:p>
          <w:p w14:paraId="381FA3EA" w14:textId="77777777" w:rsidR="00CA57D8" w:rsidRDefault="00CC67B8">
            <w:pPr>
              <w:spacing w:after="0" w:line="240" w:lineRule="auto"/>
              <w:jc w:val="center"/>
              <w:rPr>
                <w:rFonts w:eastAsia="Times New Roman"/>
                <w:b/>
                <w:lang w:val="nl-NL"/>
              </w:rPr>
            </w:pPr>
            <w:r>
              <w:rPr>
                <w:rFonts w:eastAsia="Times New Roman"/>
                <w:b/>
                <w:lang w:val="nl-NL"/>
              </w:rPr>
              <w:t>Độc lập – Tự do – Hạnh phúc</w:t>
            </w:r>
          </w:p>
          <w:p w14:paraId="30E02CF0" w14:textId="77777777" w:rsidR="00CA57D8" w:rsidRDefault="00CC67B8">
            <w:pPr>
              <w:spacing w:after="0" w:line="240" w:lineRule="auto"/>
              <w:jc w:val="center"/>
              <w:rPr>
                <w:rFonts w:eastAsia="Times New Roman"/>
                <w:b/>
                <w:lang w:val="nl-NL"/>
              </w:rPr>
            </w:pPr>
            <w:r>
              <w:rPr>
                <w:rFonts w:eastAsia="Times New Roman"/>
                <w:noProof/>
                <w:sz w:val="26"/>
                <w:szCs w:val="20"/>
                <w:lang w:val="en-US"/>
              </w:rPr>
              <mc:AlternateContent>
                <mc:Choice Requires="wps">
                  <w:drawing>
                    <wp:anchor distT="4294967293" distB="4294967293" distL="114300" distR="114300" simplePos="0" relativeHeight="251660288" behindDoc="0" locked="0" layoutInCell="1" allowOverlap="1" wp14:anchorId="55A84730" wp14:editId="33BFD155">
                      <wp:simplePos x="0" y="0"/>
                      <wp:positionH relativeFrom="column">
                        <wp:posOffset>607695</wp:posOffset>
                      </wp:positionH>
                      <wp:positionV relativeFrom="paragraph">
                        <wp:posOffset>27305</wp:posOffset>
                      </wp:positionV>
                      <wp:extent cx="2171700" cy="0"/>
                      <wp:effectExtent l="0" t="0" r="19050" b="1905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F35E9" id="Straight Connector 10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7.85pt,2.15pt" to="21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3V/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UuXGCnS&#10;QZP23hLRtB6VWimQUFsUvKBVb1wOKaXa2VAtPau9edH0u0NKly1RDY+cXy8GYLKQkbxJCRtn4MZD&#10;/1kziCFHr6Nw59p2ARIkQefYn8u9P/zsEYXDSfaUPaXQRjr4EpIPicY6/4nrDgWjwFKoIB3JyenF&#10;+UCE5ENIOFZ6K6SM7ZcK9QVeziazmOC0FCw4Q5izzaGUFp1IGKD4xarA8xhm9VGxCNZywjY32xMh&#10;rzZcLlXAg1KAzs26TsiPZbrcLDaL6Wg6mW9G07SqRh+35XQ032ZPs+pDVZZV9jNQy6Z5KxjjKrAb&#10;pjWb/t003N7Ndc7u83qXIXmLHvUCssM/ko69DO27DsJBs8vODj2GAY3Bt8cUXsDjHuzHJ7/+BQAA&#10;//8DAFBLAwQUAAYACAAAACEAgH/bCtoAAAAGAQAADwAAAGRycy9kb3ducmV2LnhtbEyOwU7DMBBE&#10;70j8g7VIXKrWoSkUQpwKAblxoRRx3cZLEhGv09htA1/PwgWOTzOaeflqdJ060BBazwYuZgko4srb&#10;lmsDm5dyeg0qRGSLnWcy8EkBVsXpSY6Z9Ud+psM61kpGOGRooImxz7QOVUMOw8z3xJK9+8FhFBxq&#10;bQc8yrjr9DxJrrTDluWhwZ7uG6o+1ntnIJSvtCu/JtUkeUtrT/Pdw9MjGnN+Nt7dgoo0xr8y/OiL&#10;OhTitPV7tkF1Bm4ul9I0sEhBSbxIl8LbX9ZFrv/rF98AAAD//wMAUEsBAi0AFAAGAAgAAAAhALaD&#10;OJL+AAAA4QEAABMAAAAAAAAAAAAAAAAAAAAAAFtDb250ZW50X1R5cGVzXS54bWxQSwECLQAUAAYA&#10;CAAAACEAOP0h/9YAAACUAQAACwAAAAAAAAAAAAAAAAAvAQAAX3JlbHMvLnJlbHNQSwECLQAUAAYA&#10;CAAAACEA7yN1fx4CAAA6BAAADgAAAAAAAAAAAAAAAAAuAgAAZHJzL2Uyb0RvYy54bWxQSwECLQAU&#10;AAYACAAAACEAgH/bCtoAAAAGAQAADwAAAAAAAAAAAAAAAAB4BAAAZHJzL2Rvd25yZXYueG1sUEsF&#10;BgAAAAAEAAQA8wAAAH8FAAAAAA==&#10;"/>
                  </w:pict>
                </mc:Fallback>
              </mc:AlternateContent>
            </w:r>
          </w:p>
          <w:p w14:paraId="2328C05E" w14:textId="64E9B6DD" w:rsidR="00CA57D8" w:rsidRDefault="00CC67B8">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i/>
                <w:lang w:val="nl-NL"/>
              </w:rPr>
              <w:t xml:space="preserve">Hà Tĩnh, ngày </w:t>
            </w:r>
            <w:r w:rsidR="00A80803">
              <w:rPr>
                <w:rFonts w:eastAsia="Times New Roman"/>
                <w:i/>
                <w:lang w:val="nl-NL"/>
              </w:rPr>
              <w:t xml:space="preserve">22 </w:t>
            </w:r>
            <w:r>
              <w:rPr>
                <w:rFonts w:eastAsia="Times New Roman"/>
                <w:i/>
                <w:lang w:val="nl-NL"/>
              </w:rPr>
              <w:t xml:space="preserve">tháng </w:t>
            </w:r>
            <w:r w:rsidR="00A80803">
              <w:rPr>
                <w:rFonts w:eastAsia="Times New Roman"/>
                <w:i/>
                <w:lang w:val="nl-NL"/>
              </w:rPr>
              <w:t xml:space="preserve">7 </w:t>
            </w:r>
            <w:r>
              <w:rPr>
                <w:rFonts w:eastAsia="Times New Roman"/>
                <w:i/>
                <w:lang w:val="nl-NL"/>
              </w:rPr>
              <w:t>năm 2025</w:t>
            </w:r>
          </w:p>
        </w:tc>
      </w:tr>
    </w:tbl>
    <w:p w14:paraId="5EF8CAD9" w14:textId="77777777" w:rsidR="00CA57D8" w:rsidRDefault="00CC67B8">
      <w:pPr>
        <w:keepNext/>
        <w:tabs>
          <w:tab w:val="center" w:pos="1134"/>
          <w:tab w:val="left" w:pos="5670"/>
          <w:tab w:val="center" w:pos="6804"/>
        </w:tabs>
        <w:spacing w:after="0" w:line="240" w:lineRule="auto"/>
        <w:outlineLvl w:val="1"/>
        <w:rPr>
          <w:rFonts w:eastAsia="Times New Roman"/>
          <w:lang w:val="nl-NL"/>
        </w:rPr>
      </w:pPr>
      <w:r>
        <w:rPr>
          <w:rFonts w:eastAsia="Times New Roman"/>
          <w:noProof/>
          <w:lang w:val="en-US"/>
        </w:rPr>
        <mc:AlternateContent>
          <mc:Choice Requires="wps">
            <w:drawing>
              <wp:anchor distT="45720" distB="45720" distL="114300" distR="114300" simplePos="0" relativeHeight="251663360" behindDoc="0" locked="0" layoutInCell="1" allowOverlap="1" wp14:anchorId="60CE7C00" wp14:editId="6C77E8D5">
                <wp:simplePos x="0" y="0"/>
                <wp:positionH relativeFrom="column">
                  <wp:posOffset>310515</wp:posOffset>
                </wp:positionH>
                <wp:positionV relativeFrom="paragraph">
                  <wp:posOffset>143510</wp:posOffset>
                </wp:positionV>
                <wp:extent cx="1264920" cy="3429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342900"/>
                        </a:xfrm>
                        <a:prstGeom prst="rect">
                          <a:avLst/>
                        </a:prstGeom>
                        <a:solidFill>
                          <a:srgbClr val="FFFFFF"/>
                        </a:solidFill>
                        <a:ln w="9525">
                          <a:solidFill>
                            <a:srgbClr val="000000"/>
                          </a:solidFill>
                          <a:miter lim="800000"/>
                          <a:headEnd/>
                          <a:tailEnd/>
                        </a:ln>
                      </wps:spPr>
                      <wps:txbx>
                        <w:txbxContent>
                          <w:p w14:paraId="03833F57" w14:textId="77777777" w:rsidR="00CA57D8" w:rsidRDefault="00CC67B8">
                            <w:pPr>
                              <w:spacing w:before="40" w:after="120"/>
                              <w:jc w:val="center"/>
                            </w:pPr>
                            <w:r>
                              <w:rPr>
                                <w:lang w:val="en-US"/>
                              </w:rPr>
                              <w:t>DỰ THẢO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45pt;margin-top:11.3pt;width:99.6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KRIwIAAEYEAAAOAAAAZHJzL2Uyb0RvYy54bWysU8tu2zAQvBfoPxC815JVO4kFy0Hq1EWB&#10;9AEk/YA1RVlESa5K0pbSr8+SclwjbS9FdSBI7XI4O7O7vB6MZgfpvEJb8ekk50xagbWyu4p/e9i8&#10;ueLMB7A1aLSy4o/S8+vV61fLvitlgS3qWjpGINaXfVfxNoSuzDIvWmnAT7CTloINOgOBjm6X1Q56&#10;Qjc6K/L8IuvR1Z1DIb2nv7djkK8SftNIEb40jZeB6YoTt5BWl9ZtXLPVEsqdg65V4kgD/oGFAWXp&#10;0RPULQRge6d+gzJKOPTYhIlAk2HTKCFTDVTNNH9RzX0LnUy1kDi+O8nk/x+s+Hz46piqK15MLzmz&#10;YMikBzkE9g4HVkR9+s6XlHbfUWIY6Df5nGr13R2K755ZXLdgd/LGOexbCTXxm8ab2dnVEcdHkG3/&#10;CWt6BvYBE9DQOBPFIzkYoZNPjydvIhURnywuZouCQoJib2fFIk/mZVA+3+6cDx8kGhY3FXfkfUKH&#10;w50PkQ2UzynxMY9a1RuldTq43XatHTsA9ckmfamAF2nasr7ii3kxHwX4K0Sevj9BGBWo4bUyFb86&#10;JUEZZXtv69SOAZQe90RZ26OOUbpRxDBsh6MvW6wfSVGHY2PTINKmRfeTs56auuL+xx6c5Ex/tOTK&#10;YjqbxSlIh9n8MurpziPb8whYQVAVD5yN23VIkxMFs3hD7jUqCRttHpkcuVKzJr2PgxWn4fycsn6N&#10;/+oJAAD//wMAUEsDBBQABgAIAAAAIQD4s4j83wAAAAgBAAAPAAAAZHJzL2Rvd25yZXYueG1sTI/B&#10;TsMwEETvSPyDtUhcEHUaIjcNcSqEBIJbKQiubrxNIux1sN00/D3mBMfRjGbe1JvZGjahD4MjCctF&#10;BgypdXqgTsLb68N1CSxERVoZRyjhGwNsmvOzWlXanegFp13sWCqhUCkJfYxjxXloe7QqLNyIlLyD&#10;81bFJH3HtVenVG4Nz7NMcKsGSgu9GvG+x/Zzd7QSyuJp+gjPN9v3VhzMOl6tpscvL+XlxXx3Cyzi&#10;HP/C8Iuf0KFJTHt3JB2YkVCU65SUkOcCWPLzolwC20tYCQG8qfn/A80PAAAA//8DAFBLAQItABQA&#10;BgAIAAAAIQC2gziS/gAAAOEBAAATAAAAAAAAAAAAAAAAAAAAAABbQ29udGVudF9UeXBlc10ueG1s&#10;UEsBAi0AFAAGAAgAAAAhADj9If/WAAAAlAEAAAsAAAAAAAAAAAAAAAAALwEAAF9yZWxzLy5yZWxz&#10;UEsBAi0AFAAGAAgAAAAhADJEEpEjAgAARgQAAA4AAAAAAAAAAAAAAAAALgIAAGRycy9lMm9Eb2Mu&#10;eG1sUEsBAi0AFAAGAAgAAAAhAPiziPzfAAAACAEAAA8AAAAAAAAAAAAAAAAAfQQAAGRycy9kb3du&#10;cmV2LnhtbFBLBQYAAAAABAAEAPMAAACJBQAAAAA=&#10;">
                <v:textbox>
                  <w:txbxContent>
                    <w:p w:rsidR="004D2B01" w:rsidRDefault="002706AC">
                      <w:pPr>
                        <w:spacing w:before="40" w:after="120"/>
                        <w:jc w:val="center"/>
                      </w:pPr>
                      <w:r>
                        <w:rPr>
                          <w:lang w:val="en-US"/>
                        </w:rPr>
                        <w:t>DỰ THẢO</w:t>
                      </w:r>
                    </w:p>
                  </w:txbxContent>
                </v:textbox>
                <w10:wrap type="square"/>
              </v:shape>
            </w:pict>
          </mc:Fallback>
        </mc:AlternateContent>
      </w:r>
    </w:p>
    <w:p w14:paraId="098AC279" w14:textId="77777777" w:rsidR="00CA57D8" w:rsidRDefault="00CC67B8">
      <w:pPr>
        <w:keepNext/>
        <w:tabs>
          <w:tab w:val="center" w:pos="1134"/>
          <w:tab w:val="left" w:pos="5670"/>
          <w:tab w:val="center" w:pos="6804"/>
        </w:tabs>
        <w:spacing w:after="0" w:line="240" w:lineRule="auto"/>
        <w:outlineLvl w:val="1"/>
        <w:rPr>
          <w:rFonts w:eastAsia="Times New Roman"/>
          <w:i/>
          <w:sz w:val="18"/>
          <w:lang w:val="nl-NL"/>
        </w:rPr>
      </w:pPr>
      <w:r>
        <w:rPr>
          <w:rFonts w:eastAsia="Times New Roman"/>
          <w:lang w:val="nl-NL"/>
        </w:rPr>
        <w:t xml:space="preserve">                        </w:t>
      </w:r>
    </w:p>
    <w:p w14:paraId="2B53550E" w14:textId="77777777" w:rsidR="00CA57D8" w:rsidRDefault="00CA57D8">
      <w:pPr>
        <w:keepNext/>
        <w:spacing w:after="0" w:line="240" w:lineRule="auto"/>
        <w:jc w:val="center"/>
        <w:outlineLvl w:val="1"/>
        <w:rPr>
          <w:rFonts w:eastAsia="Times New Roman"/>
          <w:b/>
          <w:sz w:val="2"/>
          <w:lang w:val="nl-NL"/>
        </w:rPr>
      </w:pPr>
    </w:p>
    <w:p w14:paraId="36F2BD4C" w14:textId="77777777" w:rsidR="00CA57D8" w:rsidRDefault="00CA57D8">
      <w:pPr>
        <w:keepNext/>
        <w:spacing w:after="0" w:line="240" w:lineRule="auto"/>
        <w:jc w:val="center"/>
        <w:outlineLvl w:val="1"/>
        <w:rPr>
          <w:rFonts w:eastAsia="Times New Roman"/>
          <w:b/>
          <w:sz w:val="2"/>
          <w:lang w:val="nl-NL"/>
        </w:rPr>
      </w:pPr>
    </w:p>
    <w:p w14:paraId="1954E3D4" w14:textId="77777777" w:rsidR="00CA57D8" w:rsidRDefault="00CA57D8">
      <w:pPr>
        <w:keepNext/>
        <w:spacing w:after="0" w:line="240" w:lineRule="auto"/>
        <w:jc w:val="center"/>
        <w:outlineLvl w:val="1"/>
        <w:rPr>
          <w:rFonts w:eastAsia="Times New Roman"/>
          <w:b/>
          <w:lang w:val="nl-NL"/>
        </w:rPr>
      </w:pPr>
    </w:p>
    <w:p w14:paraId="68B4FFF9" w14:textId="77777777" w:rsidR="00CA57D8" w:rsidRDefault="00CC67B8">
      <w:pPr>
        <w:keepNext/>
        <w:spacing w:after="0" w:line="240" w:lineRule="auto"/>
        <w:jc w:val="center"/>
        <w:outlineLvl w:val="1"/>
        <w:rPr>
          <w:rFonts w:eastAsia="Times New Roman"/>
          <w:b/>
          <w:lang w:val="nl-NL"/>
        </w:rPr>
      </w:pPr>
      <w:r>
        <w:rPr>
          <w:rFonts w:eastAsia="Times New Roman"/>
          <w:b/>
          <w:lang w:val="nl-NL"/>
        </w:rPr>
        <w:t>QUYẾT ĐỊNH</w:t>
      </w:r>
    </w:p>
    <w:p w14:paraId="02CCE9FF" w14:textId="77777777" w:rsidR="00CA57D8" w:rsidRDefault="00CC67B8">
      <w:pPr>
        <w:pStyle w:val="BodyText"/>
        <w:shd w:val="clear" w:color="auto" w:fill="auto"/>
        <w:spacing w:after="0" w:line="240" w:lineRule="auto"/>
        <w:ind w:firstLine="0"/>
        <w:jc w:val="center"/>
        <w:rPr>
          <w:b/>
          <w:bCs/>
          <w:color w:val="000000"/>
        </w:rPr>
      </w:pPr>
      <w:r>
        <w:rPr>
          <w:b/>
          <w:bCs/>
          <w:color w:val="000000"/>
        </w:rPr>
        <w:t>Quy định đặc điểm kinh tế - kỹ thuật của dịch vụ sử dụng</w:t>
      </w:r>
    </w:p>
    <w:p w14:paraId="0A399CC1" w14:textId="77777777" w:rsidR="00CA57D8" w:rsidRDefault="00CC67B8">
      <w:pPr>
        <w:pStyle w:val="BodyText"/>
        <w:shd w:val="clear" w:color="auto" w:fill="auto"/>
        <w:spacing w:after="0" w:line="240" w:lineRule="auto"/>
        <w:ind w:firstLine="0"/>
        <w:jc w:val="center"/>
        <w:rPr>
          <w:b/>
          <w:bCs/>
        </w:rPr>
      </w:pPr>
      <w:r>
        <w:rPr>
          <w:b/>
          <w:bCs/>
          <w:color w:val="000000"/>
        </w:rPr>
        <w:t xml:space="preserve"> </w:t>
      </w:r>
      <w:r>
        <w:rPr>
          <w:b/>
          <w:bCs/>
        </w:rPr>
        <w:t xml:space="preserve">diện tích bán hàng tại chợ được đầu tư từ nguồn vốn nhà nước </w:t>
      </w:r>
    </w:p>
    <w:p w14:paraId="5F3F45AC" w14:textId="77777777" w:rsidR="00CA57D8" w:rsidRDefault="00CC67B8">
      <w:pPr>
        <w:pStyle w:val="BodyText"/>
        <w:shd w:val="clear" w:color="auto" w:fill="auto"/>
        <w:spacing w:after="0" w:line="240" w:lineRule="auto"/>
        <w:ind w:firstLine="0"/>
        <w:jc w:val="center"/>
        <w:rPr>
          <w:b/>
          <w:bCs/>
          <w:sz w:val="30"/>
          <w:szCs w:val="30"/>
          <w:lang w:val="en-US"/>
        </w:rPr>
      </w:pPr>
      <w:r>
        <w:rPr>
          <w:b/>
          <w:bCs/>
        </w:rPr>
        <w:t xml:space="preserve">trên địa bàn tỉnh </w:t>
      </w:r>
      <w:r>
        <w:rPr>
          <w:b/>
          <w:bCs/>
          <w:lang w:val="en-US"/>
        </w:rPr>
        <w:t>Hà Tĩnh</w:t>
      </w:r>
    </w:p>
    <w:p w14:paraId="1960B2BE" w14:textId="77777777" w:rsidR="00CA57D8" w:rsidRDefault="00CC67B8">
      <w:pPr>
        <w:spacing w:before="120" w:after="120" w:line="240" w:lineRule="auto"/>
        <w:ind w:firstLine="720"/>
        <w:jc w:val="center"/>
        <w:rPr>
          <w:rFonts w:eastAsia="Times New Roman"/>
          <w:b/>
          <w:bCs/>
          <w:sz w:val="6"/>
          <w:lang w:val="nl-NL"/>
        </w:rPr>
      </w:pPr>
      <w:r>
        <w:rPr>
          <w:rFonts w:eastAsia="Times New Roman"/>
          <w:b/>
          <w:bCs/>
          <w:noProof/>
          <w:sz w:val="6"/>
          <w:lang w:val="en-US"/>
        </w:rPr>
        <mc:AlternateContent>
          <mc:Choice Requires="wps">
            <w:drawing>
              <wp:anchor distT="0" distB="0" distL="114300" distR="114300" simplePos="0" relativeHeight="251664384" behindDoc="0" locked="0" layoutInCell="1" allowOverlap="1" wp14:anchorId="4F2C359B" wp14:editId="6E114975">
                <wp:simplePos x="0" y="0"/>
                <wp:positionH relativeFrom="column">
                  <wp:posOffset>2205990</wp:posOffset>
                </wp:positionH>
                <wp:positionV relativeFrom="paragraph">
                  <wp:posOffset>54611</wp:posOffset>
                </wp:positionV>
                <wp:extent cx="1228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2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84FC9"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7pt,4.3pt" to="270.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QHzAEAAAMEAAAOAAAAZHJzL2Uyb0RvYy54bWysU8GO0zAQvSPxD5bvNGklYBU13UNXywVB&#10;xcIHeJ1xY8n2WGPTpn/P2G3TFSAhEBcnY897M+95vL6fvBMHoGQx9HK5aKWAoHGwYd/Lb18f39xJ&#10;kbIKg3IYoJcnSPJ+8/rV+hg7WOGIbgASTBJSd4y9HHOOXdMkPYJXaYERAh8aJK8yh7RvBlJHZveu&#10;WbXtu+aINERCDSnx7sP5UG4qvzGg82djEmThesm95bpSXZ/L2mzWqtuTiqPVlzbUP3ThlQ1cdKZ6&#10;UFmJ72R/ofJWEyY0eaHRN2iM1VA1sJpl+5Oap1FFqFrYnBRnm9L/o9WfDjsSduC7kyIoz1f0lEnZ&#10;/ZjFFkNgA5HEsvh0jKnj9G3Y0SVKcUdF9GTIly/LEVP19jR7C1MWmjeXq9Xd+9VbKfT1rLkBI6X8&#10;AdCL8tNLZ0ORrTp1+JgyF+PUa0rZdqGsCZ0dHq1zNSgDA1tH4qD4qvNUW2bciyyOCrIpQs6t1798&#10;cnBm/QKGrSjN1up1CG+cSmsI+crrAmcXmOEOZmD7Z+Alv0ChDujfgGdErYwhz2BvA9Lvqt+sMOf8&#10;qwNn3cWCZxxO9VKrNTxp1fHLqyij/DKu8Nvb3fwAAAD//wMAUEsDBBQABgAIAAAAIQB7PCKp3QAA&#10;AAcBAAAPAAAAZHJzL2Rvd25yZXYueG1sTI7BbsIwEETvlfgHa5F6qYpDCQHSOAhF4tJDJUiFejTx&#10;EkeN11FsSPj7ur20x9GM3rxsO5qW3bB3jSUB81kEDKmyqqFawEe5f14Dc16Skq0lFHBHB9t88pDJ&#10;VNmBDng7+poFCLlUCtDedynnrtJopJvZDil0F9sb6UPsa656OQS4aflLFCXcyIbCg5YdFhqrr+PV&#10;CPisnxb7U0nlUPj3S6LH++ltWQjxOB13r8A8jv5vDD/6QR3y4HS2V1KOtQIW8SoOUwHrBFjol3G0&#10;AXb+zTzP+H///BsAAP//AwBQSwECLQAUAAYACAAAACEAtoM4kv4AAADhAQAAEwAAAAAAAAAAAAAA&#10;AAAAAAAAW0NvbnRlbnRfVHlwZXNdLnhtbFBLAQItABQABgAIAAAAIQA4/SH/1gAAAJQBAAALAAAA&#10;AAAAAAAAAAAAAC8BAABfcmVscy8ucmVsc1BLAQItABQABgAIAAAAIQA7+OQHzAEAAAMEAAAOAAAA&#10;AAAAAAAAAAAAAC4CAABkcnMvZTJvRG9jLnhtbFBLAQItABQABgAIAAAAIQB7PCKp3QAAAAcBAAAP&#10;AAAAAAAAAAAAAAAAACYEAABkcnMvZG93bnJldi54bWxQSwUGAAAAAAQABADzAAAAMAUAAAAA&#10;" strokecolor="black [3213]" strokeweight=".5pt">
                <v:stroke joinstyle="miter"/>
              </v:line>
            </w:pict>
          </mc:Fallback>
        </mc:AlternateContent>
      </w:r>
    </w:p>
    <w:p w14:paraId="2DB5D05B" w14:textId="77777777" w:rsidR="00CA57D8" w:rsidRDefault="00CA57D8">
      <w:pPr>
        <w:spacing w:before="60" w:after="0" w:line="264" w:lineRule="auto"/>
        <w:jc w:val="center"/>
        <w:rPr>
          <w:rFonts w:eastAsia="Times New Roman"/>
          <w:b/>
          <w:bCs/>
          <w:sz w:val="6"/>
          <w:lang w:val="nl-NL"/>
        </w:rPr>
      </w:pPr>
    </w:p>
    <w:p w14:paraId="330708C7" w14:textId="77777777" w:rsidR="00CA57D8" w:rsidRPr="00762DAD" w:rsidRDefault="00CC67B8">
      <w:pPr>
        <w:spacing w:before="120" w:after="120" w:line="240" w:lineRule="auto"/>
        <w:ind w:firstLine="567"/>
        <w:jc w:val="both"/>
        <w:rPr>
          <w:rFonts w:eastAsia="Times New Roman"/>
          <w:i/>
          <w:color w:val="FF0000"/>
          <w:lang w:val="en-US"/>
        </w:rPr>
      </w:pPr>
      <w:r>
        <w:rPr>
          <w:rFonts w:eastAsia="Times New Roman"/>
          <w:i/>
          <w:lang w:val="en-US"/>
        </w:rPr>
        <w:t xml:space="preserve">Căn cứ Luật Tổ chức chính quyền địa </w:t>
      </w:r>
      <w:r w:rsidRPr="00C06570">
        <w:rPr>
          <w:rFonts w:eastAsia="Times New Roman"/>
          <w:i/>
          <w:lang w:val="en-US"/>
        </w:rPr>
        <w:t xml:space="preserve">phương ngày </w:t>
      </w:r>
      <w:r w:rsidR="0071175F" w:rsidRPr="00C06570">
        <w:rPr>
          <w:rFonts w:eastAsia="Times New Roman"/>
          <w:i/>
          <w:lang w:val="en-US"/>
        </w:rPr>
        <w:t>16/6/2025</w:t>
      </w:r>
      <w:r w:rsidRPr="00C06570">
        <w:rPr>
          <w:rFonts w:eastAsia="Times New Roman"/>
          <w:i/>
          <w:lang w:val="en-US"/>
        </w:rPr>
        <w:t>;</w:t>
      </w:r>
    </w:p>
    <w:p w14:paraId="2FE88C57" w14:textId="77777777" w:rsidR="00CA57D8" w:rsidRDefault="00CC67B8">
      <w:pPr>
        <w:spacing w:before="120" w:after="120" w:line="240" w:lineRule="auto"/>
        <w:ind w:firstLine="567"/>
        <w:jc w:val="both"/>
        <w:rPr>
          <w:rFonts w:eastAsia="Times New Roman"/>
          <w:i/>
          <w:lang w:val="en-US"/>
        </w:rPr>
      </w:pPr>
      <w:r>
        <w:rPr>
          <w:rFonts w:eastAsia="Times New Roman"/>
          <w:i/>
          <w:lang w:val="en-US"/>
        </w:rPr>
        <w:t>Căn cứ Luật Ban hành văn bản quy phạm pháp luật ngày 19/02/2025;</w:t>
      </w:r>
    </w:p>
    <w:p w14:paraId="075CBB7A" w14:textId="77777777" w:rsidR="00CA57D8" w:rsidRDefault="00CC67B8">
      <w:pPr>
        <w:spacing w:before="120" w:after="120" w:line="240" w:lineRule="auto"/>
        <w:ind w:firstLine="567"/>
        <w:jc w:val="both"/>
        <w:rPr>
          <w:rFonts w:eastAsia="Times New Roman"/>
          <w:i/>
          <w:lang w:val="en-US"/>
        </w:rPr>
      </w:pPr>
      <w:r>
        <w:rPr>
          <w:rFonts w:eastAsia="Times New Roman"/>
          <w:i/>
          <w:lang w:val="en-US"/>
        </w:rPr>
        <w:t>Căn cứ Luật Giá ngày 19/6/2023;</w:t>
      </w:r>
    </w:p>
    <w:p w14:paraId="0B90F0F2" w14:textId="77777777" w:rsidR="00CA57D8" w:rsidRDefault="00CC67B8">
      <w:pPr>
        <w:spacing w:before="120" w:after="120" w:line="240" w:lineRule="auto"/>
        <w:ind w:firstLine="567"/>
        <w:jc w:val="both"/>
        <w:rPr>
          <w:rFonts w:eastAsia="Times New Roman"/>
          <w:i/>
          <w:lang w:val="fi-FI"/>
        </w:rPr>
      </w:pPr>
      <w:r>
        <w:rPr>
          <w:rFonts w:eastAsia="Times New Roman"/>
          <w:i/>
          <w:lang w:val="fi-FI"/>
        </w:rPr>
        <w:t>Căn cứ Nghị định số 60/2024/NĐ-CP ngày 05/6/2024 của Chính phủ về phát triển và quản lý chợ;</w:t>
      </w:r>
    </w:p>
    <w:p w14:paraId="52781B2D" w14:textId="77777777" w:rsidR="00CA57D8" w:rsidRDefault="00CC67B8">
      <w:pPr>
        <w:spacing w:before="120" w:after="120" w:line="240" w:lineRule="auto"/>
        <w:ind w:firstLine="567"/>
        <w:jc w:val="both"/>
        <w:rPr>
          <w:rFonts w:eastAsia="Times New Roman"/>
          <w:i/>
          <w:lang w:val="fi-FI"/>
        </w:rPr>
      </w:pPr>
      <w:r>
        <w:rPr>
          <w:rFonts w:eastAsia="Times New Roman"/>
          <w:i/>
          <w:lang w:val="fi-FI"/>
        </w:rPr>
        <w:t xml:space="preserve">Căn cứ Nghị định số 85/2024/NĐ-CP ngày 10/7/2024 </w:t>
      </w:r>
      <w:bookmarkStart w:id="0" w:name="loai_1_name"/>
      <w:r>
        <w:rPr>
          <w:rFonts w:eastAsia="Times New Roman"/>
          <w:i/>
          <w:lang w:val="fi-FI"/>
        </w:rPr>
        <w:t>của Chính phủ quy định chi tiết một số điều của Luật Giá</w:t>
      </w:r>
      <w:bookmarkEnd w:id="0"/>
      <w:r>
        <w:rPr>
          <w:rFonts w:eastAsia="Times New Roman"/>
          <w:i/>
          <w:lang w:val="fi-FI"/>
        </w:rPr>
        <w:t>;</w:t>
      </w:r>
    </w:p>
    <w:p w14:paraId="64B76E14" w14:textId="77777777" w:rsidR="00CA57D8" w:rsidRDefault="00CC67B8">
      <w:pPr>
        <w:spacing w:before="120" w:after="120" w:line="240" w:lineRule="auto"/>
        <w:ind w:firstLine="567"/>
        <w:jc w:val="both"/>
        <w:rPr>
          <w:rFonts w:eastAsia="Times New Roman"/>
          <w:i/>
          <w:lang w:val="fi-FI"/>
        </w:rPr>
      </w:pPr>
      <w:r>
        <w:rPr>
          <w:rFonts w:eastAsia="Times New Roman"/>
          <w:i/>
          <w:lang w:val="fi-FI"/>
        </w:rPr>
        <w:t>Căn cứ Nghị định số 78/2025/NĐ-CP ngày 01/04/2025 của Chính phủ quy định chi tiết một số điều và biện pháp để tổ chức, hướng dẫn thi hành Luật ban hành Văn bản quy phạm pháp luật;</w:t>
      </w:r>
    </w:p>
    <w:p w14:paraId="6C06E236" w14:textId="77777777" w:rsidR="00CA57D8" w:rsidRDefault="00CC67B8">
      <w:pPr>
        <w:spacing w:before="120" w:after="120" w:line="240" w:lineRule="auto"/>
        <w:ind w:firstLine="567"/>
        <w:jc w:val="both"/>
        <w:rPr>
          <w:i/>
          <w:lang w:val="en-US"/>
        </w:rPr>
      </w:pPr>
      <w:r>
        <w:rPr>
          <w:i/>
        </w:rPr>
        <w:t xml:space="preserve">Theo đề nghị của </w:t>
      </w:r>
      <w:r>
        <w:rPr>
          <w:i/>
          <w:lang w:val="en-US"/>
        </w:rPr>
        <w:t xml:space="preserve"> </w:t>
      </w:r>
      <w:r>
        <w:rPr>
          <w:i/>
        </w:rPr>
        <w:t xml:space="preserve">Sở Công Thương tại Tờ trình số </w:t>
      </w:r>
      <w:r>
        <w:rPr>
          <w:i/>
          <w:lang w:val="en-US"/>
        </w:rPr>
        <w:t xml:space="preserve">     </w:t>
      </w:r>
      <w:r>
        <w:rPr>
          <w:i/>
        </w:rPr>
        <w:t xml:space="preserve">TTr-SCT ngày /  </w:t>
      </w:r>
      <w:r>
        <w:rPr>
          <w:i/>
          <w:lang w:val="en-US"/>
        </w:rPr>
        <w:t xml:space="preserve"> /</w:t>
      </w:r>
      <w:r>
        <w:rPr>
          <w:i/>
        </w:rPr>
        <w:t>202</w:t>
      </w:r>
      <w:r>
        <w:rPr>
          <w:i/>
          <w:lang w:val="en-US"/>
        </w:rPr>
        <w:t>5</w:t>
      </w:r>
      <w:r>
        <w:rPr>
          <w:i/>
        </w:rPr>
        <w:t xml:space="preserve">; ý kiến thẩm định của Sở Tư pháp tại Báo cáo số </w:t>
      </w:r>
      <w:r>
        <w:rPr>
          <w:i/>
          <w:lang w:val="en-US"/>
        </w:rPr>
        <w:t xml:space="preserve">    </w:t>
      </w:r>
      <w:r>
        <w:rPr>
          <w:i/>
        </w:rPr>
        <w:t>/BC-STP ngày</w:t>
      </w:r>
      <w:r>
        <w:rPr>
          <w:i/>
          <w:lang w:val="en-US"/>
        </w:rPr>
        <w:t xml:space="preserve">   /   /</w:t>
      </w:r>
      <w:r>
        <w:rPr>
          <w:i/>
        </w:rPr>
        <w:t>202</w:t>
      </w:r>
      <w:r>
        <w:rPr>
          <w:i/>
          <w:lang w:val="en-US"/>
        </w:rPr>
        <w:t>5;</w:t>
      </w:r>
    </w:p>
    <w:p w14:paraId="5F210F80" w14:textId="77777777" w:rsidR="00CA57D8" w:rsidRDefault="00CC67B8">
      <w:pPr>
        <w:spacing w:before="120" w:after="120" w:line="240" w:lineRule="auto"/>
        <w:ind w:firstLine="567"/>
        <w:jc w:val="both"/>
        <w:rPr>
          <w:i/>
          <w:lang w:val="en-US"/>
        </w:rPr>
      </w:pPr>
      <w:r>
        <w:rPr>
          <w:i/>
          <w:lang w:val="en-US"/>
        </w:rPr>
        <w:t>UBND tỉnh ban hành Quyết định quy định đặc điểm kinh tế - kỹ thuật của dịch vụ sử dụng diện tích bán hàng tại chợ được đầu tư từ nguồn vốn nhà nước trên địa bàn tỉnh Hà Tĩnh.</w:t>
      </w:r>
    </w:p>
    <w:p w14:paraId="125C9245" w14:textId="77777777" w:rsidR="00CA57D8" w:rsidRDefault="00CA57D8">
      <w:pPr>
        <w:spacing w:before="60" w:after="60" w:line="264" w:lineRule="auto"/>
        <w:ind w:firstLine="567"/>
        <w:jc w:val="center"/>
        <w:rPr>
          <w:rFonts w:eastAsia="Times New Roman"/>
          <w:b/>
          <w:bCs/>
          <w:sz w:val="6"/>
          <w:lang w:val="nl-NL"/>
        </w:rPr>
      </w:pPr>
    </w:p>
    <w:p w14:paraId="046422B5" w14:textId="77777777" w:rsidR="00CA57D8" w:rsidRDefault="00CA57D8">
      <w:pPr>
        <w:spacing w:before="60" w:after="60" w:line="264" w:lineRule="auto"/>
        <w:ind w:firstLine="567"/>
        <w:jc w:val="center"/>
        <w:rPr>
          <w:rFonts w:eastAsia="Times New Roman"/>
          <w:b/>
          <w:bCs/>
          <w:sz w:val="6"/>
          <w:lang w:val="nl-NL"/>
        </w:rPr>
      </w:pPr>
    </w:p>
    <w:p w14:paraId="109431BB" w14:textId="77777777" w:rsidR="00CA57D8" w:rsidRDefault="00CC67B8">
      <w:pPr>
        <w:spacing w:before="120" w:after="120" w:line="300" w:lineRule="auto"/>
        <w:ind w:firstLine="567"/>
        <w:jc w:val="both"/>
        <w:rPr>
          <w:rFonts w:eastAsia="Times New Roman"/>
          <w:b/>
          <w:bCs/>
          <w:lang w:val="nl-NL"/>
        </w:rPr>
      </w:pPr>
      <w:bookmarkStart w:id="1" w:name="dieu_1"/>
      <w:r>
        <w:rPr>
          <w:rFonts w:eastAsia="Times New Roman"/>
          <w:b/>
          <w:bCs/>
          <w:lang w:val="nl-NL"/>
        </w:rPr>
        <w:t>Điều 1.</w:t>
      </w:r>
      <w:bookmarkEnd w:id="1"/>
      <w:r>
        <w:rPr>
          <w:rFonts w:eastAsia="Times New Roman"/>
          <w:b/>
          <w:bCs/>
          <w:lang w:val="nl-NL"/>
        </w:rPr>
        <w:t xml:space="preserve"> Phạm vi điều chỉnh</w:t>
      </w:r>
    </w:p>
    <w:p w14:paraId="20447A59" w14:textId="77777777" w:rsidR="00CA57D8" w:rsidRDefault="00CC67B8">
      <w:pPr>
        <w:spacing w:before="120" w:after="120" w:line="300" w:lineRule="auto"/>
        <w:ind w:firstLine="567"/>
        <w:jc w:val="both"/>
        <w:rPr>
          <w:rFonts w:eastAsia="Times New Roman"/>
          <w:lang w:val="nl-NL"/>
        </w:rPr>
      </w:pPr>
      <w:r>
        <w:rPr>
          <w:rFonts w:eastAsia="Times New Roman"/>
          <w:lang w:val="nl-NL"/>
        </w:rPr>
        <w:t xml:space="preserve"> </w:t>
      </w:r>
      <w:bookmarkStart w:id="2" w:name="dieu_3"/>
      <w:bookmarkStart w:id="3" w:name="dieu_2_name"/>
      <w:r>
        <w:rPr>
          <w:rFonts w:eastAsia="Times New Roman"/>
          <w:lang w:val="nl-NL"/>
        </w:rPr>
        <w:t>Quyết định này quy định đặc điểm kinh tế - kỹ thuật của dịch vụ sử dụng diện tích bán hàng tại chợ được đầu tư từ nguồn vốn nhà nước trên địa bàn tỉnh Hà Tĩnh theo quy định tại điểm a khoản 3 Điều 28 Nghị định số 85/2024/NĐ-CP của Chính phủ ngày 10/7/2024 quy định chi tiết một số điều của Luật Giá.</w:t>
      </w:r>
    </w:p>
    <w:p w14:paraId="7E1670A2" w14:textId="77777777" w:rsidR="00CA57D8" w:rsidRDefault="00CC67B8">
      <w:pPr>
        <w:spacing w:before="120" w:after="120" w:line="300" w:lineRule="auto"/>
        <w:ind w:firstLine="567"/>
        <w:jc w:val="both"/>
        <w:rPr>
          <w:rFonts w:eastAsia="Times New Roman"/>
          <w:b/>
          <w:lang w:val="nl-NL"/>
        </w:rPr>
      </w:pPr>
      <w:r>
        <w:rPr>
          <w:rFonts w:eastAsia="Times New Roman"/>
          <w:b/>
          <w:bCs/>
          <w:lang w:val="nl-NL"/>
        </w:rPr>
        <w:t xml:space="preserve">Điều </w:t>
      </w:r>
      <w:r>
        <w:rPr>
          <w:rFonts w:eastAsia="Times New Roman"/>
          <w:b/>
          <w:bCs/>
        </w:rPr>
        <w:t>2</w:t>
      </w:r>
      <w:r>
        <w:rPr>
          <w:rFonts w:eastAsia="Times New Roman"/>
          <w:b/>
          <w:bCs/>
          <w:lang w:val="nl-NL"/>
        </w:rPr>
        <w:t>.</w:t>
      </w:r>
      <w:bookmarkEnd w:id="2"/>
      <w:r>
        <w:rPr>
          <w:rFonts w:eastAsia="Times New Roman"/>
          <w:lang w:val="nl-NL"/>
        </w:rPr>
        <w:t xml:space="preserve"> </w:t>
      </w:r>
      <w:r>
        <w:rPr>
          <w:rFonts w:eastAsia="Times New Roman"/>
          <w:b/>
          <w:lang w:val="nl-NL"/>
        </w:rPr>
        <w:t>Đối tượng áp dụng</w:t>
      </w:r>
    </w:p>
    <w:p w14:paraId="3DEC01EB" w14:textId="77777777" w:rsidR="00CA57D8" w:rsidRDefault="00CC67B8">
      <w:pPr>
        <w:spacing w:before="120" w:after="120" w:line="300" w:lineRule="auto"/>
        <w:ind w:firstLine="567"/>
        <w:jc w:val="both"/>
        <w:rPr>
          <w:rFonts w:eastAsia="Times New Roman"/>
          <w:b/>
          <w:lang w:val="en-US"/>
        </w:rPr>
      </w:pPr>
      <w:r>
        <w:rPr>
          <w:lang w:val="en-US"/>
        </w:rPr>
        <w:t>Quyết định này áp dụng đối với các cơ quan quản lý nhà nước, các tổ chức, cá nhân có liên quan đến dịch vụ sử dụng diện tích bán hàng tại chợ được đầu tư từ nguồn vốn nhà nước.</w:t>
      </w:r>
    </w:p>
    <w:p w14:paraId="22127302" w14:textId="77777777" w:rsidR="00CA57D8" w:rsidRDefault="00CC67B8">
      <w:pPr>
        <w:spacing w:before="120" w:after="120" w:line="300" w:lineRule="auto"/>
        <w:ind w:firstLine="567"/>
        <w:jc w:val="both"/>
        <w:rPr>
          <w:rFonts w:eastAsia="Times New Roman"/>
          <w:b/>
          <w:lang w:val="nl-NL"/>
        </w:rPr>
      </w:pPr>
      <w:r>
        <w:rPr>
          <w:rFonts w:eastAsia="Times New Roman"/>
          <w:b/>
          <w:lang w:val="nl-NL"/>
        </w:rPr>
        <w:lastRenderedPageBreak/>
        <w:t xml:space="preserve">Điều 3. Đặc điểm kinh tế - kỹ thuật </w:t>
      </w:r>
    </w:p>
    <w:p w14:paraId="38D2D703" w14:textId="77777777" w:rsidR="00CA57D8" w:rsidRDefault="00CC67B8">
      <w:pPr>
        <w:spacing w:before="120" w:after="120" w:line="300" w:lineRule="auto"/>
        <w:ind w:firstLine="567"/>
        <w:jc w:val="both"/>
        <w:rPr>
          <w:lang w:val="en-US"/>
        </w:rPr>
      </w:pPr>
      <w:r>
        <w:t xml:space="preserve">Đặc điểm kinh tế - kỹ thuật của dịch vụ sử dụng diện tích bán hàng tại chợ được đầu tư từ nguồn vốn nhà nước trên địa bàn tỉnh </w:t>
      </w:r>
      <w:r>
        <w:rPr>
          <w:lang w:val="en-US"/>
        </w:rPr>
        <w:t>Hà Tĩnh</w:t>
      </w:r>
      <w:r>
        <w:t xml:space="preserve"> được quy định </w:t>
      </w:r>
      <w:r>
        <w:rPr>
          <w:lang w:val="en-US"/>
        </w:rPr>
        <w:t>như sau:</w:t>
      </w:r>
    </w:p>
    <w:tbl>
      <w:tblPr>
        <w:tblStyle w:val="TableGrid"/>
        <w:tblW w:w="8926" w:type="dxa"/>
        <w:tblLook w:val="04A0" w:firstRow="1" w:lastRow="0" w:firstColumn="1" w:lastColumn="0" w:noHBand="0" w:noVBand="1"/>
      </w:tblPr>
      <w:tblGrid>
        <w:gridCol w:w="709"/>
        <w:gridCol w:w="2547"/>
        <w:gridCol w:w="5670"/>
      </w:tblGrid>
      <w:tr w:rsidR="00CA57D8" w14:paraId="29A05F03" w14:textId="77777777">
        <w:tc>
          <w:tcPr>
            <w:tcW w:w="709" w:type="dxa"/>
          </w:tcPr>
          <w:p w14:paraId="0B8F6C47" w14:textId="77777777" w:rsidR="00CA57D8" w:rsidRDefault="00CC67B8">
            <w:pPr>
              <w:spacing w:before="120" w:after="120"/>
              <w:jc w:val="center"/>
              <w:rPr>
                <w:b/>
                <w:sz w:val="26"/>
                <w:szCs w:val="26"/>
                <w:lang w:val="en-US"/>
              </w:rPr>
            </w:pPr>
            <w:r>
              <w:rPr>
                <w:b/>
                <w:sz w:val="26"/>
                <w:szCs w:val="26"/>
                <w:lang w:val="en-US"/>
              </w:rPr>
              <w:t>STT</w:t>
            </w:r>
          </w:p>
        </w:tc>
        <w:tc>
          <w:tcPr>
            <w:tcW w:w="2547" w:type="dxa"/>
          </w:tcPr>
          <w:p w14:paraId="18399FA2" w14:textId="77777777" w:rsidR="00CA57D8" w:rsidRDefault="00CC67B8">
            <w:pPr>
              <w:spacing w:before="120" w:after="120"/>
              <w:jc w:val="center"/>
              <w:rPr>
                <w:b/>
                <w:sz w:val="26"/>
                <w:szCs w:val="26"/>
                <w:lang w:val="en-US"/>
              </w:rPr>
            </w:pPr>
            <w:r>
              <w:rPr>
                <w:b/>
                <w:sz w:val="26"/>
                <w:szCs w:val="26"/>
                <w:lang w:val="en-US"/>
              </w:rPr>
              <w:t>Tên gọi chi tiết</w:t>
            </w:r>
          </w:p>
        </w:tc>
        <w:tc>
          <w:tcPr>
            <w:tcW w:w="5670" w:type="dxa"/>
          </w:tcPr>
          <w:p w14:paraId="75ADDA66" w14:textId="77777777" w:rsidR="00CA57D8" w:rsidRDefault="00CC67B8">
            <w:pPr>
              <w:spacing w:before="120" w:after="120"/>
              <w:jc w:val="center"/>
              <w:rPr>
                <w:b/>
                <w:sz w:val="26"/>
                <w:szCs w:val="26"/>
              </w:rPr>
            </w:pPr>
            <w:r>
              <w:rPr>
                <w:b/>
                <w:sz w:val="26"/>
                <w:szCs w:val="26"/>
                <w:lang w:val="en-US"/>
              </w:rPr>
              <w:t>Đ</w:t>
            </w:r>
            <w:r>
              <w:rPr>
                <w:b/>
                <w:sz w:val="26"/>
                <w:szCs w:val="26"/>
              </w:rPr>
              <w:t xml:space="preserve">ặc điểm cơ bản </w:t>
            </w:r>
          </w:p>
        </w:tc>
      </w:tr>
      <w:tr w:rsidR="00CA57D8" w14:paraId="49C2D1A8" w14:textId="77777777">
        <w:tc>
          <w:tcPr>
            <w:tcW w:w="709" w:type="dxa"/>
          </w:tcPr>
          <w:p w14:paraId="0869B58F" w14:textId="77777777" w:rsidR="00CA57D8" w:rsidRDefault="00CA57D8">
            <w:pPr>
              <w:jc w:val="center"/>
            </w:pPr>
          </w:p>
          <w:p w14:paraId="5A66DCA7" w14:textId="77777777" w:rsidR="00CA57D8" w:rsidRDefault="00CA57D8">
            <w:pPr>
              <w:jc w:val="center"/>
            </w:pPr>
          </w:p>
          <w:p w14:paraId="372BEB3A" w14:textId="77777777" w:rsidR="00CA57D8" w:rsidRDefault="00CA57D8">
            <w:pPr>
              <w:jc w:val="center"/>
              <w:rPr>
                <w:lang w:val="en-US"/>
              </w:rPr>
            </w:pPr>
          </w:p>
          <w:p w14:paraId="2AEBF3E0" w14:textId="77777777" w:rsidR="00CA57D8" w:rsidRDefault="00CA57D8">
            <w:pPr>
              <w:jc w:val="center"/>
              <w:rPr>
                <w:lang w:val="en-US"/>
              </w:rPr>
            </w:pPr>
          </w:p>
          <w:p w14:paraId="38F7B01E" w14:textId="77777777" w:rsidR="00CA57D8" w:rsidRDefault="00CA57D8">
            <w:pPr>
              <w:jc w:val="center"/>
              <w:rPr>
                <w:lang w:val="en-US"/>
              </w:rPr>
            </w:pPr>
          </w:p>
          <w:p w14:paraId="112C3D47" w14:textId="77777777" w:rsidR="00CA57D8" w:rsidRDefault="00CA57D8">
            <w:pPr>
              <w:jc w:val="center"/>
              <w:rPr>
                <w:lang w:val="en-US"/>
              </w:rPr>
            </w:pPr>
          </w:p>
          <w:p w14:paraId="6937801E" w14:textId="77777777" w:rsidR="00CA57D8" w:rsidRDefault="00CC67B8">
            <w:pPr>
              <w:jc w:val="center"/>
              <w:rPr>
                <w:lang w:val="en-US"/>
              </w:rPr>
            </w:pPr>
            <w:r>
              <w:rPr>
                <w:lang w:val="en-US"/>
              </w:rPr>
              <w:t>1</w:t>
            </w:r>
          </w:p>
        </w:tc>
        <w:tc>
          <w:tcPr>
            <w:tcW w:w="2547" w:type="dxa"/>
          </w:tcPr>
          <w:p w14:paraId="113AE900" w14:textId="77777777" w:rsidR="00CA57D8" w:rsidRDefault="00CA57D8">
            <w:pPr>
              <w:jc w:val="center"/>
            </w:pPr>
          </w:p>
          <w:p w14:paraId="1C096045" w14:textId="77777777" w:rsidR="00CA57D8" w:rsidRDefault="00CA57D8">
            <w:pPr>
              <w:jc w:val="center"/>
            </w:pPr>
          </w:p>
          <w:p w14:paraId="2EBF048B" w14:textId="77777777" w:rsidR="00CA57D8" w:rsidRDefault="00CA57D8">
            <w:pPr>
              <w:jc w:val="center"/>
            </w:pPr>
          </w:p>
          <w:p w14:paraId="711E1B4A" w14:textId="77777777" w:rsidR="00CA57D8" w:rsidRDefault="00CA57D8">
            <w:pPr>
              <w:jc w:val="center"/>
            </w:pPr>
          </w:p>
          <w:p w14:paraId="2B09DB12" w14:textId="77777777" w:rsidR="00CA57D8" w:rsidRDefault="00CA57D8">
            <w:pPr>
              <w:jc w:val="center"/>
            </w:pPr>
          </w:p>
          <w:p w14:paraId="34261EAD" w14:textId="77777777" w:rsidR="00CA57D8" w:rsidRDefault="00CC67B8">
            <w:pPr>
              <w:jc w:val="both"/>
            </w:pPr>
            <w:r>
              <w:rPr>
                <w:lang w:val="en-US"/>
              </w:rPr>
              <w:t>Dịch vụ sử dụng k</w:t>
            </w:r>
            <w:r>
              <w:t>i-</w:t>
            </w:r>
            <w:r>
              <w:rPr>
                <w:lang w:val="en-US"/>
              </w:rPr>
              <w:t xml:space="preserve">ốt </w:t>
            </w:r>
            <w:r>
              <w:t>bán hàng</w:t>
            </w:r>
            <w:r>
              <w:rPr>
                <w:lang w:val="en-US"/>
              </w:rPr>
              <w:t xml:space="preserve">, cửa hàng </w:t>
            </w:r>
            <w:r>
              <w:t>tại chợ</w:t>
            </w:r>
          </w:p>
        </w:tc>
        <w:tc>
          <w:tcPr>
            <w:tcW w:w="5670" w:type="dxa"/>
          </w:tcPr>
          <w:p w14:paraId="3573A439" w14:textId="77777777" w:rsidR="00CA57D8" w:rsidRDefault="00CC67B8">
            <w:pPr>
              <w:spacing w:before="60" w:after="60" w:line="288" w:lineRule="auto"/>
              <w:jc w:val="both"/>
              <w:rPr>
                <w:lang w:val="en-US"/>
              </w:rPr>
            </w:pPr>
            <w:r>
              <w:rPr>
                <w:lang w:val="en-US"/>
              </w:rPr>
              <w:t xml:space="preserve"> Thuộc chợ có các hạng mục công trình đảm bảo tiêu chuẩn thiết kế Chợ TCVN 9211:2012;</w:t>
            </w:r>
          </w:p>
          <w:p w14:paraId="306FDC39" w14:textId="77777777" w:rsidR="00CA57D8" w:rsidRDefault="00CC67B8">
            <w:pPr>
              <w:spacing w:before="60" w:after="60" w:line="288" w:lineRule="auto"/>
              <w:jc w:val="both"/>
              <w:rPr>
                <w:lang w:val="en-US"/>
              </w:rPr>
            </w:pPr>
            <w:r>
              <w:t xml:space="preserve"> Là công trình độc lập hoặc một</w:t>
            </w:r>
            <w:r>
              <w:rPr>
                <w:lang w:val="en-US"/>
              </w:rPr>
              <w:t>/nhiều cửa hàng, ki ốt được bố trí cố định trong phạm vi chợ theo thiết kế xây dựng. Trong đó ki ốt, cửa hàng:</w:t>
            </w:r>
          </w:p>
          <w:p w14:paraId="4E60556A" w14:textId="77777777" w:rsidR="00CA57D8" w:rsidRDefault="00CC67B8">
            <w:pPr>
              <w:spacing w:before="60" w:after="60" w:line="288" w:lineRule="auto"/>
              <w:jc w:val="both"/>
              <w:rPr>
                <w:lang w:val="en-US"/>
              </w:rPr>
            </w:pPr>
            <w:r>
              <w:rPr>
                <w:lang w:val="en-US"/>
              </w:rPr>
              <w:t xml:space="preserve">+ </w:t>
            </w:r>
            <w:r>
              <w:t>Diện tích</w:t>
            </w:r>
            <w:r>
              <w:rPr>
                <w:lang w:val="en-US"/>
              </w:rPr>
              <w:t xml:space="preserve"> sàn</w:t>
            </w:r>
            <w:r>
              <w:t xml:space="preserve"> tối thiểu 03 m</w:t>
            </w:r>
            <w:r>
              <w:rPr>
                <w:vertAlign w:val="superscript"/>
                <w:lang w:val="en-US"/>
              </w:rPr>
              <w:t>2</w:t>
            </w:r>
            <w:r>
              <w:rPr>
                <w:lang w:val="en-US"/>
              </w:rPr>
              <w:t>;</w:t>
            </w:r>
          </w:p>
          <w:p w14:paraId="60B9B420" w14:textId="77777777" w:rsidR="00CA57D8" w:rsidRDefault="00CC67B8">
            <w:pPr>
              <w:spacing w:before="60" w:after="60" w:line="288" w:lineRule="auto"/>
              <w:jc w:val="both"/>
            </w:pPr>
            <w:r>
              <w:rPr>
                <w:lang w:val="en-US"/>
              </w:rPr>
              <w:t>+</w:t>
            </w:r>
            <w:r>
              <w:t xml:space="preserve"> Có mái che, có tường/vách ngăn riêng biệt;</w:t>
            </w:r>
          </w:p>
          <w:p w14:paraId="4F4009B0" w14:textId="77777777" w:rsidR="00CA57D8" w:rsidRDefault="00CC67B8">
            <w:pPr>
              <w:spacing w:before="60" w:after="60" w:line="288" w:lineRule="auto"/>
              <w:jc w:val="both"/>
            </w:pPr>
            <w:r>
              <w:rPr>
                <w:lang w:val="en-US"/>
              </w:rPr>
              <w:t>+</w:t>
            </w:r>
            <w:r>
              <w:t xml:space="preserve"> Có lối đi phù hợp với quy hoạch của chợ;</w:t>
            </w:r>
          </w:p>
          <w:p w14:paraId="66C08B83" w14:textId="77777777" w:rsidR="00CA57D8" w:rsidRDefault="00CC67B8">
            <w:pPr>
              <w:spacing w:before="60" w:after="60" w:line="288" w:lineRule="auto"/>
              <w:jc w:val="both"/>
            </w:pPr>
            <w:r>
              <w:rPr>
                <w:lang w:val="en-US"/>
              </w:rPr>
              <w:t>+</w:t>
            </w:r>
            <w:r>
              <w:t xml:space="preserve"> </w:t>
            </w:r>
            <w:r>
              <w:rPr>
                <w:lang w:val="en-US"/>
              </w:rPr>
              <w:t>Đảm bảo an toàn phòng cháy, chữa cháy</w:t>
            </w:r>
            <w:r>
              <w:t>;</w:t>
            </w:r>
          </w:p>
          <w:p w14:paraId="03B513FC" w14:textId="77777777" w:rsidR="00CA57D8" w:rsidRDefault="00CC67B8">
            <w:pPr>
              <w:spacing w:before="60" w:after="60" w:line="288" w:lineRule="auto"/>
              <w:jc w:val="both"/>
              <w:rPr>
                <w:lang w:val="en-US"/>
              </w:rPr>
            </w:pPr>
            <w:r>
              <w:rPr>
                <w:lang w:val="en-US"/>
              </w:rPr>
              <w:t>+ Có hệ thống điện, nguồn cấp điện;</w:t>
            </w:r>
          </w:p>
          <w:p w14:paraId="54CC5388" w14:textId="77777777" w:rsidR="00CA57D8" w:rsidRDefault="00CC67B8">
            <w:pPr>
              <w:spacing w:before="60" w:after="60" w:line="288" w:lineRule="auto"/>
              <w:jc w:val="both"/>
            </w:pPr>
            <w:r>
              <w:rPr>
                <w:lang w:val="en-US"/>
              </w:rPr>
              <w:t>+ Dành cho đối tượng kinh doanh thường xuyên.</w:t>
            </w:r>
            <w:r>
              <w:t xml:space="preserve"> </w:t>
            </w:r>
          </w:p>
          <w:p w14:paraId="3DAD6FF5" w14:textId="77777777" w:rsidR="00CA57D8" w:rsidRDefault="00CC67B8">
            <w:pPr>
              <w:spacing w:before="60" w:after="60" w:line="288" w:lineRule="auto"/>
              <w:jc w:val="both"/>
              <w:rPr>
                <w:lang w:val="en-US"/>
              </w:rPr>
            </w:pPr>
            <w:r>
              <w:rPr>
                <w:lang w:val="en-US"/>
              </w:rPr>
              <w:t>Được phân loại như sau:</w:t>
            </w:r>
          </w:p>
          <w:p w14:paraId="41ACE4E4" w14:textId="77777777" w:rsidR="00CA57D8" w:rsidRDefault="00CC67B8">
            <w:pPr>
              <w:spacing w:before="60" w:after="60" w:line="288" w:lineRule="auto"/>
              <w:jc w:val="both"/>
              <w:rPr>
                <w:rFonts w:eastAsia="Times New Roman"/>
                <w:bCs/>
                <w:color w:val="000000"/>
                <w:lang w:val="en-US"/>
              </w:rPr>
            </w:pPr>
            <w:r>
              <w:rPr>
                <w:rFonts w:eastAsia="Times New Roman"/>
                <w:bCs/>
                <w:color w:val="000000"/>
                <w:lang w:val="en-US"/>
              </w:rPr>
              <w:t>- Ki ốt, cửa hàng tại khu vực A: Vị trí kinh doanh thuận lợi;</w:t>
            </w:r>
          </w:p>
          <w:p w14:paraId="20D5E555" w14:textId="77777777" w:rsidR="00CA57D8" w:rsidRDefault="00CC67B8">
            <w:pPr>
              <w:spacing w:before="60" w:after="60" w:line="288" w:lineRule="auto"/>
              <w:jc w:val="both"/>
              <w:rPr>
                <w:rFonts w:eastAsia="Times New Roman"/>
                <w:bCs/>
                <w:color w:val="000000"/>
                <w:lang w:val="en-US"/>
              </w:rPr>
            </w:pPr>
            <w:r>
              <w:rPr>
                <w:rFonts w:eastAsia="Times New Roman"/>
                <w:bCs/>
                <w:color w:val="000000"/>
                <w:lang w:val="en-US"/>
              </w:rPr>
              <w:t>- Ki ốt, cửa hàng tại khu vực B: Vị trí kinh doanh bình thường.</w:t>
            </w:r>
          </w:p>
          <w:p w14:paraId="48CBB3F0" w14:textId="77777777" w:rsidR="00CA57D8" w:rsidRDefault="00CC67B8">
            <w:pPr>
              <w:spacing w:before="60" w:after="60" w:line="288" w:lineRule="auto"/>
              <w:jc w:val="both"/>
            </w:pPr>
            <w:r>
              <w:rPr>
                <w:rFonts w:eastAsia="Times New Roman"/>
                <w:bCs/>
                <w:color w:val="000000"/>
                <w:lang w:val="en-US"/>
              </w:rPr>
              <w:t>- Ki ốt, cửa hàng tại khu vực  C: Vị trí kinh doanh không thuận lợi.</w:t>
            </w:r>
          </w:p>
        </w:tc>
      </w:tr>
      <w:tr w:rsidR="00CA57D8" w14:paraId="0F5D7FB1" w14:textId="77777777">
        <w:tc>
          <w:tcPr>
            <w:tcW w:w="709" w:type="dxa"/>
          </w:tcPr>
          <w:p w14:paraId="51F20135" w14:textId="77777777" w:rsidR="00CA57D8" w:rsidRDefault="00CA57D8">
            <w:pPr>
              <w:jc w:val="center"/>
              <w:rPr>
                <w:lang w:val="en-US"/>
              </w:rPr>
            </w:pPr>
          </w:p>
          <w:p w14:paraId="4C252CAA" w14:textId="77777777" w:rsidR="00CA57D8" w:rsidRDefault="00CA57D8">
            <w:pPr>
              <w:jc w:val="center"/>
              <w:rPr>
                <w:lang w:val="en-US"/>
              </w:rPr>
            </w:pPr>
          </w:p>
          <w:p w14:paraId="492F4A80" w14:textId="77777777" w:rsidR="00CA57D8" w:rsidRDefault="00CA57D8">
            <w:pPr>
              <w:jc w:val="center"/>
              <w:rPr>
                <w:lang w:val="en-US"/>
              </w:rPr>
            </w:pPr>
          </w:p>
          <w:p w14:paraId="3649FB0D" w14:textId="77777777" w:rsidR="00CA57D8" w:rsidRDefault="00CA57D8">
            <w:pPr>
              <w:jc w:val="center"/>
              <w:rPr>
                <w:lang w:val="en-US"/>
              </w:rPr>
            </w:pPr>
          </w:p>
          <w:p w14:paraId="4F30E070" w14:textId="77777777" w:rsidR="00CA57D8" w:rsidRDefault="00CC67B8">
            <w:pPr>
              <w:jc w:val="center"/>
              <w:rPr>
                <w:lang w:val="en-US"/>
              </w:rPr>
            </w:pPr>
            <w:r>
              <w:rPr>
                <w:lang w:val="en-US"/>
              </w:rPr>
              <w:t>2</w:t>
            </w:r>
          </w:p>
        </w:tc>
        <w:tc>
          <w:tcPr>
            <w:tcW w:w="2547" w:type="dxa"/>
          </w:tcPr>
          <w:p w14:paraId="211F03CD" w14:textId="77777777" w:rsidR="00CA57D8" w:rsidRDefault="00CA57D8">
            <w:pPr>
              <w:jc w:val="center"/>
            </w:pPr>
          </w:p>
          <w:p w14:paraId="3DE1A484" w14:textId="77777777" w:rsidR="00CA57D8" w:rsidRDefault="00CC67B8">
            <w:pPr>
              <w:jc w:val="center"/>
            </w:pPr>
            <w:r>
              <w:rPr>
                <w:lang w:val="en-US"/>
              </w:rPr>
              <w:t>Dịch vụ sử dụng diện tích</w:t>
            </w:r>
            <w:r>
              <w:t xml:space="preserve"> đặt quầy hàng, sạp hàng trong nhà chợ chính và các hạng mục công trình có mái khác</w:t>
            </w:r>
          </w:p>
        </w:tc>
        <w:tc>
          <w:tcPr>
            <w:tcW w:w="5670" w:type="dxa"/>
          </w:tcPr>
          <w:p w14:paraId="14713C04" w14:textId="77777777" w:rsidR="00CA57D8" w:rsidRDefault="00CC67B8">
            <w:pPr>
              <w:spacing w:before="120" w:after="120"/>
              <w:jc w:val="both"/>
              <w:rPr>
                <w:lang w:val="en-US"/>
              </w:rPr>
            </w:pPr>
            <w:r>
              <w:rPr>
                <w:rFonts w:eastAsia="Times New Roman"/>
              </w:rPr>
              <w:t>Thuộc chợ có các hạng mục công trình đảm bảo tiêu chuẩn thiết kế Chợ TCVN 9211:2012</w:t>
            </w:r>
            <w:r>
              <w:rPr>
                <w:rFonts w:eastAsia="Times New Roman"/>
                <w:lang w:val="en-US"/>
              </w:rPr>
              <w:t>;</w:t>
            </w:r>
          </w:p>
          <w:p w14:paraId="571813AF" w14:textId="77777777" w:rsidR="00CA57D8" w:rsidRDefault="00CC67B8">
            <w:pPr>
              <w:spacing w:before="120" w:after="120"/>
              <w:jc w:val="both"/>
            </w:pPr>
            <w:r>
              <w:rPr>
                <w:lang w:val="en-US"/>
              </w:rPr>
              <w:t>Là quầy hàng, sạp hàng được bố trí trong phạm vi chợ theo thiết kế xây dựng. Trong đó quầy hàng, sạp hàng:</w:t>
            </w:r>
            <w:r>
              <w:t xml:space="preserve"> </w:t>
            </w:r>
          </w:p>
          <w:p w14:paraId="51B7FD2F" w14:textId="77777777" w:rsidR="00CA57D8" w:rsidRDefault="00CC67B8">
            <w:pPr>
              <w:spacing w:before="120" w:after="120"/>
              <w:jc w:val="both"/>
            </w:pPr>
            <w:r>
              <w:t>- Diện tích</w:t>
            </w:r>
            <w:r>
              <w:rPr>
                <w:lang w:val="en-US"/>
              </w:rPr>
              <w:t xml:space="preserve"> sàn</w:t>
            </w:r>
            <w:r>
              <w:t xml:space="preserve"> tối thiểu</w:t>
            </w:r>
            <w:r>
              <w:rPr>
                <w:lang w:val="en-US"/>
              </w:rPr>
              <w:t xml:space="preserve"> là</w:t>
            </w:r>
            <w:r>
              <w:t xml:space="preserve"> 3 m</w:t>
            </w:r>
            <w:r>
              <w:rPr>
                <w:vertAlign w:val="superscript"/>
                <w:lang w:val="en-US"/>
              </w:rPr>
              <w:t>2</w:t>
            </w:r>
            <w:r>
              <w:t>;</w:t>
            </w:r>
          </w:p>
          <w:p w14:paraId="1A78E166" w14:textId="77777777" w:rsidR="00CA57D8" w:rsidRDefault="00CC67B8">
            <w:pPr>
              <w:spacing w:before="120" w:after="120"/>
              <w:jc w:val="both"/>
            </w:pPr>
            <w:r>
              <w:t xml:space="preserve">- Có mái che; </w:t>
            </w:r>
          </w:p>
          <w:p w14:paraId="2A6BBA0E" w14:textId="77777777" w:rsidR="00CA57D8" w:rsidRDefault="00CC67B8">
            <w:pPr>
              <w:spacing w:before="120" w:after="120"/>
              <w:jc w:val="both"/>
            </w:pPr>
            <w:r>
              <w:t xml:space="preserve">- Có lối đi phù hợp với quy hoạch của chợ; </w:t>
            </w:r>
          </w:p>
          <w:p w14:paraId="01CD872D" w14:textId="77777777" w:rsidR="00CA57D8" w:rsidRDefault="00CC67B8">
            <w:pPr>
              <w:spacing w:before="120" w:after="120"/>
              <w:jc w:val="both"/>
              <w:rPr>
                <w:lang w:val="en-US"/>
              </w:rPr>
            </w:pPr>
            <w:r>
              <w:rPr>
                <w:lang w:val="en-US"/>
              </w:rPr>
              <w:t>- Đảm bảo an toàn phòng cháy chữa cháy;</w:t>
            </w:r>
          </w:p>
          <w:p w14:paraId="44C785E4" w14:textId="77777777" w:rsidR="00CA57D8" w:rsidRDefault="00CC67B8">
            <w:pPr>
              <w:spacing w:before="120" w:after="120"/>
              <w:jc w:val="both"/>
            </w:pPr>
            <w:r>
              <w:t xml:space="preserve">- </w:t>
            </w:r>
            <w:r>
              <w:rPr>
                <w:lang w:val="en-US"/>
              </w:rPr>
              <w:t>Có mặt bằng k</w:t>
            </w:r>
            <w:r>
              <w:t xml:space="preserve">hông đọng nước; </w:t>
            </w:r>
          </w:p>
          <w:p w14:paraId="35684CAE" w14:textId="77777777" w:rsidR="00CA57D8" w:rsidRDefault="00CC67B8">
            <w:pPr>
              <w:spacing w:before="120" w:after="120"/>
              <w:jc w:val="both"/>
              <w:rPr>
                <w:lang w:val="en-US"/>
              </w:rPr>
            </w:pPr>
            <w:r>
              <w:lastRenderedPageBreak/>
              <w:t>- Không xây tường bao hoặc vách ngăn cố định</w:t>
            </w:r>
            <w:r>
              <w:rPr>
                <w:lang w:val="en-US"/>
              </w:rPr>
              <w:t xml:space="preserve">; </w:t>
            </w:r>
          </w:p>
          <w:p w14:paraId="7D527950" w14:textId="77777777" w:rsidR="00CA57D8" w:rsidRDefault="00CC67B8">
            <w:pPr>
              <w:spacing w:before="120" w:after="120"/>
              <w:jc w:val="both"/>
              <w:rPr>
                <w:lang w:val="en-US"/>
              </w:rPr>
            </w:pPr>
            <w:r>
              <w:rPr>
                <w:lang w:val="en-US"/>
              </w:rPr>
              <w:t>- Dành cho đối tượng kinh doanh thường xuyên.</w:t>
            </w:r>
          </w:p>
          <w:p w14:paraId="6004E48D" w14:textId="77777777" w:rsidR="00CA57D8" w:rsidRDefault="00CC67B8">
            <w:pPr>
              <w:spacing w:before="120" w:after="120"/>
              <w:jc w:val="both"/>
              <w:rPr>
                <w:lang w:val="en-US"/>
              </w:rPr>
            </w:pPr>
            <w:r>
              <w:rPr>
                <w:i/>
                <w:lang w:val="en-US"/>
              </w:rPr>
              <w:t>Được phân loại như sau</w:t>
            </w:r>
          </w:p>
          <w:p w14:paraId="36C0E40B" w14:textId="77777777" w:rsidR="00CA57D8" w:rsidRDefault="00CC67B8">
            <w:pPr>
              <w:spacing w:before="120" w:after="120" w:line="234" w:lineRule="atLeast"/>
              <w:jc w:val="both"/>
              <w:rPr>
                <w:rFonts w:eastAsia="Times New Roman"/>
                <w:bCs/>
                <w:color w:val="000000"/>
                <w:lang w:val="en-US"/>
              </w:rPr>
            </w:pPr>
            <w:r>
              <w:rPr>
                <w:rFonts w:eastAsia="Times New Roman"/>
                <w:bCs/>
                <w:color w:val="000000"/>
                <w:lang w:val="en-US"/>
              </w:rPr>
              <w:t>- Quầy hàng, sạp hàng khu vực A: Vị trí kinh doanh thuận lợi;</w:t>
            </w:r>
          </w:p>
          <w:p w14:paraId="20F94646" w14:textId="77777777" w:rsidR="00CA57D8" w:rsidRDefault="00CC67B8">
            <w:pPr>
              <w:spacing w:before="120" w:after="120" w:line="234" w:lineRule="atLeast"/>
              <w:jc w:val="both"/>
              <w:rPr>
                <w:rFonts w:eastAsia="Times New Roman"/>
                <w:bCs/>
                <w:color w:val="000000"/>
                <w:lang w:val="en-US"/>
              </w:rPr>
            </w:pPr>
            <w:r>
              <w:rPr>
                <w:rFonts w:eastAsia="Times New Roman"/>
                <w:bCs/>
                <w:color w:val="000000"/>
                <w:lang w:val="en-US"/>
              </w:rPr>
              <w:t>- Quầy hàng, sạp hàng khu vực B: Vị trí kinh doanh bình thường.</w:t>
            </w:r>
          </w:p>
          <w:p w14:paraId="1609C1D3" w14:textId="77777777" w:rsidR="00CA57D8" w:rsidRDefault="00CC67B8">
            <w:pPr>
              <w:spacing w:before="120" w:after="120"/>
              <w:jc w:val="both"/>
              <w:rPr>
                <w:lang w:val="en-US"/>
              </w:rPr>
            </w:pPr>
            <w:r>
              <w:rPr>
                <w:rFonts w:eastAsia="Times New Roman"/>
                <w:bCs/>
                <w:color w:val="000000"/>
                <w:lang w:val="en-US"/>
              </w:rPr>
              <w:t>- Quầy hàng, sạp hàng khu vực C: Vị trí kinh doanh không thuận lợi.</w:t>
            </w:r>
          </w:p>
        </w:tc>
      </w:tr>
      <w:tr w:rsidR="00CA57D8" w14:paraId="0AEC5DF8" w14:textId="77777777">
        <w:tc>
          <w:tcPr>
            <w:tcW w:w="709" w:type="dxa"/>
          </w:tcPr>
          <w:p w14:paraId="10F85A15" w14:textId="77777777" w:rsidR="00CA57D8" w:rsidRDefault="00CA57D8">
            <w:pPr>
              <w:jc w:val="center"/>
              <w:rPr>
                <w:lang w:val="en-US"/>
              </w:rPr>
            </w:pPr>
          </w:p>
          <w:p w14:paraId="22A4949F" w14:textId="77777777" w:rsidR="00CA57D8" w:rsidRDefault="00CA57D8">
            <w:pPr>
              <w:jc w:val="center"/>
              <w:rPr>
                <w:lang w:val="en-US"/>
              </w:rPr>
            </w:pPr>
          </w:p>
          <w:p w14:paraId="1EE66C0F" w14:textId="77777777" w:rsidR="00CA57D8" w:rsidRDefault="00CA57D8">
            <w:pPr>
              <w:jc w:val="center"/>
              <w:rPr>
                <w:lang w:val="en-US"/>
              </w:rPr>
            </w:pPr>
          </w:p>
          <w:p w14:paraId="08CC3C31" w14:textId="77777777" w:rsidR="00CA57D8" w:rsidRDefault="00CA57D8">
            <w:pPr>
              <w:jc w:val="center"/>
              <w:rPr>
                <w:lang w:val="en-US"/>
              </w:rPr>
            </w:pPr>
          </w:p>
          <w:p w14:paraId="1E2DD4E2" w14:textId="77777777" w:rsidR="00CA57D8" w:rsidRDefault="00CA57D8">
            <w:pPr>
              <w:jc w:val="center"/>
              <w:rPr>
                <w:lang w:val="en-US"/>
              </w:rPr>
            </w:pPr>
          </w:p>
          <w:p w14:paraId="5F4C949A" w14:textId="77777777" w:rsidR="00CA57D8" w:rsidRDefault="00CC67B8">
            <w:pPr>
              <w:jc w:val="center"/>
              <w:rPr>
                <w:lang w:val="en-US"/>
              </w:rPr>
            </w:pPr>
            <w:r>
              <w:rPr>
                <w:lang w:val="en-US"/>
              </w:rPr>
              <w:t>3</w:t>
            </w:r>
          </w:p>
        </w:tc>
        <w:tc>
          <w:tcPr>
            <w:tcW w:w="2547" w:type="dxa"/>
          </w:tcPr>
          <w:p w14:paraId="17EDC21F" w14:textId="77777777" w:rsidR="00CA57D8" w:rsidRDefault="00CA57D8">
            <w:pPr>
              <w:jc w:val="center"/>
            </w:pPr>
          </w:p>
          <w:p w14:paraId="173CE180" w14:textId="77777777" w:rsidR="00CA57D8" w:rsidRDefault="00CA57D8">
            <w:pPr>
              <w:jc w:val="center"/>
            </w:pPr>
          </w:p>
          <w:p w14:paraId="15A3B4DC" w14:textId="77777777" w:rsidR="00CA57D8" w:rsidRDefault="00CA57D8">
            <w:pPr>
              <w:jc w:val="center"/>
            </w:pPr>
          </w:p>
          <w:p w14:paraId="445E08BB" w14:textId="77777777" w:rsidR="00CA57D8" w:rsidRDefault="00CA57D8">
            <w:pPr>
              <w:jc w:val="center"/>
            </w:pPr>
          </w:p>
          <w:p w14:paraId="6681B93C" w14:textId="77777777" w:rsidR="00CA57D8" w:rsidRDefault="00CA57D8">
            <w:pPr>
              <w:jc w:val="center"/>
            </w:pPr>
          </w:p>
          <w:p w14:paraId="19AC21B2" w14:textId="77777777" w:rsidR="00CA57D8" w:rsidRDefault="00CC67B8">
            <w:pPr>
              <w:jc w:val="center"/>
            </w:pPr>
            <w:r>
              <w:t>D</w:t>
            </w:r>
            <w:r>
              <w:rPr>
                <w:lang w:val="en-US"/>
              </w:rPr>
              <w:t>ịch vụ sử dụng d</w:t>
            </w:r>
            <w:r>
              <w:t xml:space="preserve">iện tích bán hàng ngoài trời </w:t>
            </w:r>
          </w:p>
        </w:tc>
        <w:tc>
          <w:tcPr>
            <w:tcW w:w="5670" w:type="dxa"/>
          </w:tcPr>
          <w:p w14:paraId="7B95568B" w14:textId="77777777" w:rsidR="00CA57D8" w:rsidRDefault="00CC67B8">
            <w:pPr>
              <w:spacing w:before="60" w:after="60" w:line="288" w:lineRule="auto"/>
              <w:jc w:val="both"/>
              <w:rPr>
                <w:lang w:val="en-US"/>
              </w:rPr>
            </w:pPr>
            <w:r>
              <w:rPr>
                <w:rFonts w:eastAsia="Times New Roman"/>
                <w:lang w:val="en-US"/>
              </w:rPr>
              <w:t xml:space="preserve"> </w:t>
            </w:r>
            <w:r>
              <w:rPr>
                <w:rFonts w:eastAsia="Times New Roman"/>
              </w:rPr>
              <w:t>Thuộc chợ có các hạng mục công trình đảm bảo tiêu chuẩn thiết kế Chợ TCVN 9211:2012</w:t>
            </w:r>
            <w:r>
              <w:rPr>
                <w:rFonts w:eastAsia="Times New Roman"/>
                <w:lang w:val="en-US"/>
              </w:rPr>
              <w:t>;</w:t>
            </w:r>
          </w:p>
          <w:p w14:paraId="2B260B22" w14:textId="77777777" w:rsidR="00CA57D8" w:rsidRDefault="00CC67B8">
            <w:pPr>
              <w:spacing w:before="60" w:after="60" w:line="288" w:lineRule="auto"/>
              <w:jc w:val="both"/>
              <w:rPr>
                <w:lang w:val="en-US"/>
              </w:rPr>
            </w:pPr>
            <w:r>
              <w:t>- Ngoài nhà chợ chính và các hạng mục công trình có mái che</w:t>
            </w:r>
            <w:r>
              <w:rPr>
                <w:lang w:val="en-US"/>
              </w:rPr>
              <w:t>/hoặc thuộc hạng mục công trình có mái che tạm, tính theo diện tích mét vuông (m</w:t>
            </w:r>
            <w:r>
              <w:rPr>
                <w:vertAlign w:val="superscript"/>
                <w:lang w:val="en-US"/>
              </w:rPr>
              <w:t>2</w:t>
            </w:r>
            <w:r>
              <w:rPr>
                <w:lang w:val="en-US"/>
              </w:rPr>
              <w:t>) mặt sàn;</w:t>
            </w:r>
          </w:p>
          <w:p w14:paraId="6D85DBE9" w14:textId="77777777" w:rsidR="00CA57D8" w:rsidRDefault="00CC67B8">
            <w:pPr>
              <w:spacing w:before="60" w:after="60" w:line="288" w:lineRule="auto"/>
              <w:jc w:val="both"/>
            </w:pPr>
            <w:r>
              <w:t xml:space="preserve">- </w:t>
            </w:r>
            <w:r>
              <w:rPr>
                <w:lang w:val="en-US"/>
              </w:rPr>
              <w:t>Diện tích bán hàng ngoài trời t</w:t>
            </w:r>
            <w:r>
              <w:t>huộc phạm vi chợ đang hoạt động;</w:t>
            </w:r>
          </w:p>
          <w:p w14:paraId="43525B34" w14:textId="77777777" w:rsidR="00CA57D8" w:rsidRDefault="00CC67B8">
            <w:pPr>
              <w:spacing w:before="60" w:after="60" w:line="288" w:lineRule="auto"/>
              <w:jc w:val="both"/>
            </w:pPr>
            <w:r>
              <w:t xml:space="preserve">- Có mặt bằng </w:t>
            </w:r>
            <w:r>
              <w:rPr>
                <w:lang w:val="en-US"/>
              </w:rPr>
              <w:t xml:space="preserve">được bê tông hóa và </w:t>
            </w:r>
            <w:r>
              <w:t xml:space="preserve">không đọng nước; </w:t>
            </w:r>
          </w:p>
          <w:p w14:paraId="4981A08C" w14:textId="77777777" w:rsidR="00CA57D8" w:rsidRDefault="00CC67B8">
            <w:pPr>
              <w:spacing w:before="60" w:after="60" w:line="288" w:lineRule="auto"/>
              <w:jc w:val="both"/>
              <w:rPr>
                <w:lang w:val="en-US"/>
              </w:rPr>
            </w:pPr>
            <w:r>
              <w:t>- Có lối đi phù hợp với quy hoạch của chợ</w:t>
            </w:r>
            <w:r>
              <w:rPr>
                <w:lang w:val="en-US"/>
              </w:rPr>
              <w:t>;</w:t>
            </w:r>
          </w:p>
          <w:p w14:paraId="0CF8FFB7" w14:textId="77777777" w:rsidR="00CA57D8" w:rsidRDefault="00CC67B8">
            <w:pPr>
              <w:spacing w:before="60" w:after="60" w:line="288" w:lineRule="auto"/>
              <w:jc w:val="both"/>
            </w:pPr>
            <w:r>
              <w:rPr>
                <w:lang w:val="en-US"/>
              </w:rPr>
              <w:t>- Dành cho đối tượng kinh doanh không thường xuyên.</w:t>
            </w:r>
            <w:r>
              <w:t xml:space="preserve"> </w:t>
            </w:r>
          </w:p>
          <w:p w14:paraId="4776D5B0" w14:textId="77777777" w:rsidR="00CA57D8" w:rsidRDefault="00CC67B8">
            <w:pPr>
              <w:spacing w:before="60" w:after="60" w:line="288" w:lineRule="auto"/>
              <w:jc w:val="both"/>
              <w:rPr>
                <w:lang w:val="en-US"/>
              </w:rPr>
            </w:pPr>
            <w:r>
              <w:rPr>
                <w:lang w:val="en-US"/>
              </w:rPr>
              <w:t>Được phân loại như sau:</w:t>
            </w:r>
          </w:p>
          <w:p w14:paraId="34F0A258" w14:textId="77777777" w:rsidR="00CA57D8" w:rsidRDefault="00CC67B8">
            <w:pPr>
              <w:spacing w:before="60" w:after="60" w:line="288" w:lineRule="auto"/>
              <w:jc w:val="both"/>
              <w:rPr>
                <w:lang w:val="en-US"/>
              </w:rPr>
            </w:pPr>
            <w:r>
              <w:t xml:space="preserve"> - Bán hàng có quy mô</w:t>
            </w:r>
            <w:r>
              <w:rPr>
                <w:lang w:val="en-US"/>
              </w:rPr>
              <w:t xml:space="preserve"> </w:t>
            </w:r>
            <w:r>
              <w:t>dưới 1</w:t>
            </w:r>
            <w:r>
              <w:rPr>
                <w:lang w:val="en-US"/>
              </w:rPr>
              <w:t xml:space="preserve"> m</w:t>
            </w:r>
            <w:r>
              <w:rPr>
                <w:vertAlign w:val="superscript"/>
                <w:lang w:val="en-US"/>
              </w:rPr>
              <w:t>2</w:t>
            </w:r>
            <w:r>
              <w:rPr>
                <w:lang w:val="en-US"/>
              </w:rPr>
              <w:t>.</w:t>
            </w:r>
          </w:p>
          <w:p w14:paraId="0E90E8E8" w14:textId="77777777" w:rsidR="00CA57D8" w:rsidRDefault="00CC67B8">
            <w:pPr>
              <w:spacing w:before="60" w:after="60" w:line="288" w:lineRule="auto"/>
              <w:jc w:val="both"/>
              <w:rPr>
                <w:lang w:val="en-US"/>
              </w:rPr>
            </w:pPr>
            <w:r>
              <w:t xml:space="preserve"> - Bán hàng có quy mô từ 1m</w:t>
            </w:r>
            <w:r>
              <w:rPr>
                <w:vertAlign w:val="superscript"/>
                <w:lang w:val="en-US"/>
              </w:rPr>
              <w:t>2</w:t>
            </w:r>
            <w:r>
              <w:t xml:space="preserve"> đến </w:t>
            </w:r>
            <w:r>
              <w:rPr>
                <w:lang w:val="en-US"/>
              </w:rPr>
              <w:t xml:space="preserve">dưới </w:t>
            </w:r>
            <w:r>
              <w:t>2m</w:t>
            </w:r>
            <w:r>
              <w:rPr>
                <w:vertAlign w:val="superscript"/>
                <w:lang w:val="en-US"/>
              </w:rPr>
              <w:t>2</w:t>
            </w:r>
            <w:r>
              <w:rPr>
                <w:lang w:val="en-US"/>
              </w:rPr>
              <w:t>.</w:t>
            </w:r>
          </w:p>
          <w:p w14:paraId="6843C513" w14:textId="77777777" w:rsidR="00CA57D8" w:rsidRDefault="00CC67B8">
            <w:pPr>
              <w:spacing w:before="60" w:after="60" w:line="288" w:lineRule="auto"/>
              <w:jc w:val="both"/>
              <w:rPr>
                <w:lang w:val="en-US"/>
              </w:rPr>
            </w:pPr>
            <w:r>
              <w:t xml:space="preserve"> - Bán hàng có quy mô từ 2m</w:t>
            </w:r>
            <w:r>
              <w:rPr>
                <w:vertAlign w:val="superscript"/>
                <w:lang w:val="en-US"/>
              </w:rPr>
              <w:t>2</w:t>
            </w:r>
            <w:r>
              <w:t xml:space="preserve"> trở lê</w:t>
            </w:r>
            <w:r>
              <w:rPr>
                <w:lang w:val="en-US"/>
              </w:rPr>
              <w:t>n.</w:t>
            </w:r>
          </w:p>
        </w:tc>
      </w:tr>
    </w:tbl>
    <w:p w14:paraId="28DDB46F" w14:textId="77777777" w:rsidR="00CA57D8" w:rsidRDefault="00CC67B8">
      <w:pPr>
        <w:spacing w:after="0" w:line="240" w:lineRule="auto"/>
        <w:rPr>
          <w:rFonts w:eastAsia="Times New Roman"/>
          <w:sz w:val="24"/>
          <w:szCs w:val="24"/>
          <w:lang w:val="en-US"/>
        </w:rPr>
      </w:pPr>
      <w:r>
        <w:rPr>
          <w:rFonts w:eastAsia="Times New Roman"/>
          <w:sz w:val="24"/>
          <w:szCs w:val="24"/>
          <w:lang w:val="en-US"/>
        </w:rPr>
        <w:t xml:space="preserve">  </w:t>
      </w:r>
    </w:p>
    <w:p w14:paraId="5C5FC8C9" w14:textId="77777777" w:rsidR="00CA57D8" w:rsidRDefault="00CC67B8">
      <w:pPr>
        <w:spacing w:before="120" w:after="120" w:line="288" w:lineRule="auto"/>
        <w:ind w:firstLine="720"/>
        <w:jc w:val="both"/>
        <w:rPr>
          <w:rFonts w:eastAsia="Times New Roman"/>
          <w:lang w:val="en-US"/>
        </w:rPr>
      </w:pPr>
      <w:r>
        <w:rPr>
          <w:rFonts w:eastAsia="Times New Roman"/>
          <w:bCs/>
          <w:lang w:val="en-US"/>
        </w:rPr>
        <w:t>Khu vực A:</w:t>
      </w:r>
      <w:r>
        <w:rPr>
          <w:rFonts w:eastAsia="Times New Roman"/>
          <w:lang w:val="en-US"/>
        </w:rPr>
        <w:t xml:space="preserve"> vị trí kinh doanh thuận lợi là khu vực có lưu lượng người qua lại cao nhất, dễ tiếp cận từ bên ngoài như vị trí tại các lối đi chính, các ngã ba, ngã tư trong chợ; gần bãi để xe; khu vực gần các cổng ra vào chính của chợ; khu vực tiếp giáp với đường giao thông chính bên ngoài chợ (nếu có). </w:t>
      </w:r>
    </w:p>
    <w:p w14:paraId="61A6A547" w14:textId="77777777" w:rsidR="00CA57D8" w:rsidRDefault="00CC67B8">
      <w:pPr>
        <w:spacing w:before="120" w:after="120" w:line="288" w:lineRule="auto"/>
        <w:ind w:firstLine="720"/>
        <w:jc w:val="both"/>
        <w:rPr>
          <w:rFonts w:eastAsia="Times New Roman"/>
          <w:lang w:val="en-US"/>
        </w:rPr>
      </w:pPr>
      <w:r>
        <w:rPr>
          <w:rFonts w:eastAsia="Times New Roman"/>
          <w:lang w:val="en-US"/>
        </w:rPr>
        <w:t xml:space="preserve"> </w:t>
      </w:r>
      <w:r>
        <w:rPr>
          <w:rFonts w:eastAsia="Times New Roman"/>
          <w:bCs/>
          <w:lang w:val="en-US"/>
        </w:rPr>
        <w:t>Khu vực B:</w:t>
      </w:r>
      <w:r>
        <w:rPr>
          <w:rFonts w:eastAsia="Times New Roman"/>
          <w:lang w:val="en-US"/>
        </w:rPr>
        <w:t xml:space="preserve"> vị trí kinh doanh bình thường là khu vực không phải mặt tiền chính như khu vực A</w:t>
      </w:r>
      <w:r w:rsidR="00762DAD">
        <w:rPr>
          <w:rFonts w:eastAsia="Times New Roman"/>
          <w:lang w:val="en-US"/>
        </w:rPr>
        <w:t xml:space="preserve"> nhưng</w:t>
      </w:r>
      <w:r>
        <w:rPr>
          <w:rFonts w:eastAsia="Times New Roman"/>
          <w:lang w:val="en-US"/>
        </w:rPr>
        <w:t xml:space="preserve"> vẫn có lượng khách ổn định, mức độ trung bình như vị trí tại các lối đi phụ, giữa các dãy hàng hóa trong nhà chợ chính.</w:t>
      </w:r>
    </w:p>
    <w:p w14:paraId="511F81F6" w14:textId="77777777" w:rsidR="00CA57D8" w:rsidRDefault="00CC67B8">
      <w:pPr>
        <w:spacing w:before="120" w:after="120" w:line="288" w:lineRule="auto"/>
        <w:ind w:firstLine="720"/>
        <w:jc w:val="both"/>
        <w:rPr>
          <w:rFonts w:eastAsia="Times New Roman"/>
          <w:lang w:val="en-US"/>
        </w:rPr>
      </w:pPr>
      <w:r>
        <w:rPr>
          <w:rFonts w:eastAsia="Times New Roman"/>
          <w:bCs/>
          <w:lang w:val="en-US"/>
        </w:rPr>
        <w:lastRenderedPageBreak/>
        <w:t>Khu vực C:</w:t>
      </w:r>
      <w:r>
        <w:rPr>
          <w:rFonts w:eastAsia="Times New Roman"/>
          <w:lang w:val="en-US"/>
        </w:rPr>
        <w:t xml:space="preserve"> vị trí kinh doanh không thuận lợi là khu vực ở góc khuất, có lưu lượng khách thấp nhất trong chợ như vị trí ở cuối các dãy hàng, gần khu vực tập kết rác, khu vực vệ sinh, khu vực ít người qua lại hoặc khó tiếp cận trong chợ.</w:t>
      </w:r>
    </w:p>
    <w:p w14:paraId="40C9AD28" w14:textId="77777777" w:rsidR="00CA57D8" w:rsidRDefault="00CC67B8">
      <w:pPr>
        <w:spacing w:before="120" w:after="120" w:line="300" w:lineRule="auto"/>
        <w:ind w:firstLine="567"/>
        <w:jc w:val="both"/>
        <w:rPr>
          <w:rFonts w:eastAsia="Times New Roman"/>
          <w:b/>
          <w:lang w:val="en-US"/>
        </w:rPr>
      </w:pPr>
      <w:r>
        <w:rPr>
          <w:b/>
          <w:lang w:val="en-US"/>
        </w:rPr>
        <w:t>Điều 4. Điều khoản thi hành</w:t>
      </w:r>
    </w:p>
    <w:p w14:paraId="1404BBDD" w14:textId="77777777" w:rsidR="00CA57D8" w:rsidRDefault="00CC67B8">
      <w:pPr>
        <w:spacing w:before="120" w:after="120" w:line="300" w:lineRule="auto"/>
        <w:ind w:firstLine="567"/>
        <w:jc w:val="both"/>
        <w:rPr>
          <w:rFonts w:eastAsia="Times New Roman"/>
          <w:lang w:val="nl-NL"/>
        </w:rPr>
      </w:pPr>
      <w:r>
        <w:rPr>
          <w:rFonts w:eastAsia="Times New Roman"/>
          <w:lang w:val="nl-NL"/>
        </w:rPr>
        <w:t>1. Quyết định này có hiệu lực thi hành kể từ ngày     /      /2025</w:t>
      </w:r>
      <w:bookmarkEnd w:id="3"/>
      <w:r>
        <w:rPr>
          <w:rFonts w:eastAsia="Times New Roman"/>
          <w:lang w:val="nl-NL"/>
        </w:rPr>
        <w:t>.</w:t>
      </w:r>
    </w:p>
    <w:p w14:paraId="14A7C915" w14:textId="77777777" w:rsidR="00CA57D8" w:rsidRDefault="00CC67B8">
      <w:pPr>
        <w:spacing w:before="120" w:after="120" w:line="300" w:lineRule="auto"/>
        <w:ind w:firstLine="567"/>
        <w:jc w:val="both"/>
        <w:rPr>
          <w:rFonts w:eastAsia="Times New Roman"/>
          <w:lang w:val="nl-NL"/>
        </w:rPr>
      </w:pPr>
      <w:bookmarkStart w:id="4" w:name="dieu_3_name"/>
      <w:r>
        <w:rPr>
          <w:rFonts w:eastAsia="Times New Roman"/>
          <w:lang w:val="nl-NL"/>
        </w:rPr>
        <w:t>2. Chánh Văn phòng Ủy ban nhân dân tỉnh; Giám đốc các Sở Công Thương, Tài chính; Thủ trưởng các ban, ngành cấp tỉnh, đơn vị trực thuộc Ủy ban nhân dân tỉnh; Chủ tịch Ủy ban nhân dân các xã, phường và Thủ trưởng các cơ quan, đơn vị có liên quan chịu trách nhiệm thi hành Quyết định này./.</w:t>
      </w:r>
      <w:bookmarkEnd w:id="4"/>
    </w:p>
    <w:p w14:paraId="03D9DC29" w14:textId="77777777" w:rsidR="00CA57D8" w:rsidRDefault="00CA57D8">
      <w:pPr>
        <w:spacing w:before="120" w:after="120" w:line="300" w:lineRule="auto"/>
        <w:ind w:firstLine="567"/>
        <w:jc w:val="both"/>
        <w:rPr>
          <w:rFonts w:eastAsia="Times New Roman"/>
          <w:sz w:val="10"/>
          <w:lang w:val="nl-NL"/>
        </w:rPr>
      </w:pPr>
    </w:p>
    <w:p w14:paraId="57DFC6D7" w14:textId="77777777" w:rsidR="00CA57D8" w:rsidRDefault="00CA57D8">
      <w:pPr>
        <w:spacing w:before="60" w:after="60" w:line="264" w:lineRule="auto"/>
        <w:ind w:firstLine="567"/>
        <w:jc w:val="both"/>
        <w:rPr>
          <w:rFonts w:eastAsia="Times New Roman"/>
          <w:sz w:val="10"/>
          <w:lang w:val="nl-NL"/>
        </w:rPr>
      </w:pPr>
    </w:p>
    <w:tbl>
      <w:tblPr>
        <w:tblW w:w="9890" w:type="dxa"/>
        <w:tblLook w:val="04A0" w:firstRow="1" w:lastRow="0" w:firstColumn="1" w:lastColumn="0" w:noHBand="0" w:noVBand="1"/>
      </w:tblPr>
      <w:tblGrid>
        <w:gridCol w:w="4536"/>
        <w:gridCol w:w="5354"/>
      </w:tblGrid>
      <w:tr w:rsidR="00CA57D8" w14:paraId="702765BC" w14:textId="77777777">
        <w:tc>
          <w:tcPr>
            <w:tcW w:w="4536" w:type="dxa"/>
            <w:shd w:val="clear" w:color="auto" w:fill="auto"/>
          </w:tcPr>
          <w:p w14:paraId="3EDC1DEB" w14:textId="77777777" w:rsidR="00CA57D8" w:rsidRDefault="00CC67B8">
            <w:pPr>
              <w:spacing w:after="0" w:line="240" w:lineRule="auto"/>
              <w:jc w:val="both"/>
              <w:rPr>
                <w:rFonts w:eastAsia="Times New Roman"/>
                <w:b/>
                <w:i/>
                <w:sz w:val="24"/>
                <w:szCs w:val="24"/>
                <w:lang w:val="nl-NL"/>
              </w:rPr>
            </w:pPr>
            <w:r>
              <w:rPr>
                <w:rFonts w:eastAsia="Times New Roman"/>
                <w:b/>
                <w:i/>
                <w:sz w:val="24"/>
                <w:szCs w:val="24"/>
                <w:lang w:val="nl-NL"/>
              </w:rPr>
              <w:t>Nơi nhận:</w:t>
            </w:r>
          </w:p>
          <w:p w14:paraId="1D7484DC" w14:textId="77777777" w:rsidR="00CA57D8" w:rsidRDefault="00CC67B8">
            <w:pPr>
              <w:spacing w:after="0" w:line="240" w:lineRule="auto"/>
              <w:jc w:val="both"/>
              <w:rPr>
                <w:rFonts w:eastAsia="Times New Roman"/>
                <w:sz w:val="22"/>
                <w:szCs w:val="22"/>
                <w:lang w:val="en-US"/>
              </w:rPr>
            </w:pPr>
            <w:r>
              <w:rPr>
                <w:rFonts w:eastAsia="Times New Roman"/>
                <w:sz w:val="22"/>
                <w:szCs w:val="22"/>
                <w:lang w:val="en-US"/>
              </w:rPr>
              <w:t>- Như khoản 2 Điều 4;</w:t>
            </w:r>
          </w:p>
          <w:p w14:paraId="1A19A026" w14:textId="77777777" w:rsidR="00CA57D8" w:rsidRDefault="00CC67B8">
            <w:pPr>
              <w:spacing w:after="0" w:line="240" w:lineRule="auto"/>
              <w:jc w:val="both"/>
              <w:rPr>
                <w:rFonts w:eastAsia="Times New Roman"/>
                <w:sz w:val="22"/>
                <w:szCs w:val="22"/>
                <w:lang w:val="en-US"/>
              </w:rPr>
            </w:pPr>
            <w:r>
              <w:rPr>
                <w:rFonts w:eastAsia="Times New Roman"/>
                <w:sz w:val="22"/>
                <w:szCs w:val="22"/>
                <w:lang w:val="en-US"/>
              </w:rPr>
              <w:t>- Bộ Công Thương;</w:t>
            </w:r>
          </w:p>
          <w:p w14:paraId="64219C6E" w14:textId="77777777" w:rsidR="00CA57D8" w:rsidRDefault="00CC67B8">
            <w:pPr>
              <w:spacing w:after="0" w:line="240" w:lineRule="auto"/>
              <w:jc w:val="both"/>
              <w:rPr>
                <w:rFonts w:eastAsia="Times New Roman"/>
                <w:sz w:val="22"/>
                <w:szCs w:val="22"/>
                <w:lang w:val="en-US"/>
              </w:rPr>
            </w:pPr>
            <w:r>
              <w:rPr>
                <w:rFonts w:eastAsia="Times New Roman"/>
                <w:sz w:val="22"/>
                <w:szCs w:val="22"/>
                <w:lang w:val="en-US"/>
              </w:rPr>
              <w:t>- Cục Kiểm tra văn bản và Quản lý xử lý vi phạm hành chính - Bộ Tư pháp;</w:t>
            </w:r>
          </w:p>
          <w:p w14:paraId="787B24DD" w14:textId="77777777" w:rsidR="00CA57D8" w:rsidRDefault="00CC67B8">
            <w:pPr>
              <w:spacing w:after="0" w:line="240" w:lineRule="auto"/>
              <w:jc w:val="both"/>
              <w:rPr>
                <w:rFonts w:eastAsia="Times New Roman"/>
                <w:sz w:val="22"/>
                <w:szCs w:val="22"/>
                <w:lang w:val="en-US"/>
              </w:rPr>
            </w:pPr>
            <w:r>
              <w:rPr>
                <w:rFonts w:eastAsia="Times New Roman"/>
                <w:sz w:val="22"/>
                <w:szCs w:val="22"/>
                <w:lang w:val="en-US"/>
              </w:rPr>
              <w:t>- Thường trực Tỉnh ủy;</w:t>
            </w:r>
          </w:p>
          <w:p w14:paraId="27422A9F" w14:textId="77777777" w:rsidR="00CA57D8" w:rsidRDefault="00CC67B8">
            <w:pPr>
              <w:spacing w:after="0" w:line="240" w:lineRule="auto"/>
              <w:jc w:val="both"/>
              <w:rPr>
                <w:rFonts w:eastAsia="Times New Roman"/>
                <w:sz w:val="22"/>
                <w:szCs w:val="22"/>
                <w:lang w:val="en-US"/>
              </w:rPr>
            </w:pPr>
            <w:r>
              <w:rPr>
                <w:rFonts w:eastAsia="Times New Roman"/>
                <w:sz w:val="22"/>
                <w:szCs w:val="22"/>
                <w:lang w:val="en-US"/>
              </w:rPr>
              <w:t>- Thường trực Hội đồng nhân dân tỉnh;</w:t>
            </w:r>
          </w:p>
          <w:p w14:paraId="3069E4D0" w14:textId="77777777" w:rsidR="00CA57D8" w:rsidRDefault="00CC67B8">
            <w:pPr>
              <w:spacing w:after="0" w:line="240" w:lineRule="auto"/>
              <w:jc w:val="both"/>
              <w:rPr>
                <w:rFonts w:eastAsia="Times New Roman"/>
                <w:sz w:val="22"/>
                <w:szCs w:val="22"/>
                <w:lang w:val="en-US"/>
              </w:rPr>
            </w:pPr>
            <w:r>
              <w:rPr>
                <w:rFonts w:eastAsia="Times New Roman"/>
                <w:sz w:val="22"/>
                <w:szCs w:val="22"/>
                <w:lang w:val="en-US"/>
              </w:rPr>
              <w:t>- Chủ tịch và Phó Chủ tịch Ủy ban nhân dân tỉnh;</w:t>
            </w:r>
          </w:p>
          <w:p w14:paraId="697BCB3D" w14:textId="77777777" w:rsidR="00CA57D8" w:rsidRDefault="00CC67B8">
            <w:pPr>
              <w:spacing w:after="0" w:line="240" w:lineRule="auto"/>
              <w:jc w:val="both"/>
              <w:rPr>
                <w:rFonts w:eastAsia="Times New Roman"/>
                <w:sz w:val="22"/>
                <w:szCs w:val="22"/>
                <w:lang w:val="en-US"/>
              </w:rPr>
            </w:pPr>
            <w:r>
              <w:rPr>
                <w:rFonts w:eastAsia="Times New Roman"/>
                <w:sz w:val="22"/>
                <w:szCs w:val="22"/>
                <w:lang w:val="en-US"/>
              </w:rPr>
              <w:t>- Cổng thông tin điện tử - Văn phòng Chính phủ;</w:t>
            </w:r>
          </w:p>
          <w:p w14:paraId="4D30CE88" w14:textId="77777777" w:rsidR="00CA57D8" w:rsidRDefault="00CC67B8">
            <w:pPr>
              <w:spacing w:after="0" w:line="240" w:lineRule="auto"/>
              <w:jc w:val="both"/>
              <w:rPr>
                <w:rFonts w:eastAsia="Times New Roman"/>
                <w:sz w:val="22"/>
                <w:szCs w:val="22"/>
                <w:lang w:val="en-US"/>
              </w:rPr>
            </w:pPr>
            <w:r>
              <w:rPr>
                <w:rFonts w:eastAsia="Times New Roman"/>
                <w:sz w:val="22"/>
                <w:szCs w:val="22"/>
                <w:lang w:val="en-US"/>
              </w:rPr>
              <w:t>- Lãnh đạo VP UBND tỉnh;</w:t>
            </w:r>
          </w:p>
          <w:p w14:paraId="64701C68" w14:textId="77777777" w:rsidR="00CA57D8" w:rsidRDefault="00CC67B8">
            <w:pPr>
              <w:spacing w:after="0" w:line="240" w:lineRule="auto"/>
              <w:jc w:val="both"/>
              <w:rPr>
                <w:rFonts w:eastAsia="Times New Roman"/>
                <w:sz w:val="22"/>
                <w:szCs w:val="22"/>
                <w:lang w:val="en-US"/>
              </w:rPr>
            </w:pPr>
            <w:r>
              <w:rPr>
                <w:rFonts w:eastAsia="Times New Roman"/>
                <w:sz w:val="22"/>
                <w:szCs w:val="22"/>
                <w:lang w:val="en-US"/>
              </w:rPr>
              <w:t>- Trung tâm Công báo – Tin học tỉnh;</w:t>
            </w:r>
          </w:p>
          <w:p w14:paraId="3BFEBC4A" w14:textId="77777777" w:rsidR="00CA57D8" w:rsidRDefault="00CC67B8">
            <w:pPr>
              <w:spacing w:after="0" w:line="240" w:lineRule="auto"/>
              <w:jc w:val="both"/>
              <w:rPr>
                <w:rFonts w:eastAsia="Times New Roman"/>
                <w:sz w:val="22"/>
                <w:szCs w:val="22"/>
                <w:lang w:val="en-US"/>
              </w:rPr>
            </w:pPr>
            <w:r>
              <w:rPr>
                <w:rFonts w:eastAsia="Times New Roman"/>
                <w:sz w:val="22"/>
                <w:szCs w:val="22"/>
                <w:lang w:val="en-US"/>
              </w:rPr>
              <w:t>- Cổng thông tin điện tử tỉnh Hà Tĩnh;</w:t>
            </w:r>
          </w:p>
          <w:p w14:paraId="368A3C0C" w14:textId="77777777" w:rsidR="00CA57D8" w:rsidRDefault="00CC67B8">
            <w:pPr>
              <w:spacing w:after="0" w:line="240" w:lineRule="auto"/>
              <w:jc w:val="both"/>
              <w:rPr>
                <w:rFonts w:eastAsia="Times New Roman"/>
                <w:sz w:val="22"/>
                <w:szCs w:val="22"/>
                <w:lang w:val="en-US"/>
              </w:rPr>
            </w:pPr>
            <w:r>
              <w:rPr>
                <w:rFonts w:eastAsia="Times New Roman"/>
                <w:sz w:val="22"/>
                <w:szCs w:val="22"/>
                <w:lang w:val="en-US"/>
              </w:rPr>
              <w:t>- Lưu: VT, KT.</w:t>
            </w:r>
          </w:p>
          <w:p w14:paraId="702E780A" w14:textId="77777777" w:rsidR="00CA57D8" w:rsidRDefault="00CC67B8">
            <w:pPr>
              <w:spacing w:after="0" w:line="240" w:lineRule="auto"/>
              <w:jc w:val="both"/>
              <w:rPr>
                <w:rFonts w:eastAsia="Times New Roman"/>
                <w:lang w:val="nl-NL"/>
              </w:rPr>
            </w:pPr>
            <w:r>
              <w:rPr>
                <w:rFonts w:eastAsia="Times New Roman"/>
                <w:sz w:val="22"/>
                <w:szCs w:val="22"/>
                <w:lang w:val="en-US"/>
              </w:rPr>
              <w:tab/>
            </w:r>
          </w:p>
        </w:tc>
        <w:tc>
          <w:tcPr>
            <w:tcW w:w="5354" w:type="dxa"/>
            <w:shd w:val="clear" w:color="auto" w:fill="auto"/>
          </w:tcPr>
          <w:p w14:paraId="41C0161D" w14:textId="77777777" w:rsidR="00CA57D8" w:rsidRDefault="00CC67B8">
            <w:pPr>
              <w:spacing w:after="0" w:line="240" w:lineRule="auto"/>
              <w:jc w:val="center"/>
              <w:rPr>
                <w:rFonts w:eastAsia="Times New Roman"/>
                <w:b/>
                <w:sz w:val="26"/>
                <w:szCs w:val="26"/>
                <w:lang w:val="nl-NL"/>
              </w:rPr>
            </w:pPr>
            <w:r>
              <w:rPr>
                <w:rFonts w:eastAsia="Times New Roman"/>
                <w:b/>
                <w:sz w:val="26"/>
                <w:szCs w:val="26"/>
                <w:lang w:val="nl-NL"/>
              </w:rPr>
              <w:t xml:space="preserve">TM. ỦY BAN NHÂN DÂN </w:t>
            </w:r>
          </w:p>
          <w:p w14:paraId="011D2165" w14:textId="77777777" w:rsidR="00CA57D8" w:rsidRDefault="00CC67B8">
            <w:pPr>
              <w:spacing w:after="0" w:line="240" w:lineRule="auto"/>
              <w:jc w:val="center"/>
              <w:rPr>
                <w:rFonts w:eastAsia="Times New Roman"/>
                <w:b/>
                <w:sz w:val="26"/>
                <w:szCs w:val="22"/>
                <w:lang w:val="nl-NL"/>
              </w:rPr>
            </w:pPr>
            <w:r>
              <w:rPr>
                <w:rFonts w:eastAsia="Times New Roman"/>
                <w:b/>
                <w:sz w:val="26"/>
                <w:szCs w:val="22"/>
                <w:lang w:val="nl-NL"/>
              </w:rPr>
              <w:t>KT. CHỦ TỊCH</w:t>
            </w:r>
          </w:p>
          <w:p w14:paraId="5596BE69" w14:textId="77777777" w:rsidR="00CA57D8" w:rsidRDefault="00CC67B8">
            <w:pPr>
              <w:spacing w:after="0" w:line="240" w:lineRule="auto"/>
              <w:jc w:val="center"/>
              <w:rPr>
                <w:rFonts w:eastAsia="Times New Roman"/>
                <w:sz w:val="22"/>
                <w:szCs w:val="22"/>
              </w:rPr>
            </w:pPr>
            <w:r>
              <w:rPr>
                <w:rFonts w:eastAsia="Times New Roman"/>
                <w:b/>
                <w:sz w:val="26"/>
                <w:szCs w:val="22"/>
                <w:lang w:val="nl-NL"/>
              </w:rPr>
              <w:t>PHÓ CHỦ TỊCH</w:t>
            </w:r>
          </w:p>
          <w:p w14:paraId="1313AE1F" w14:textId="77777777" w:rsidR="00CA57D8" w:rsidRDefault="00CA57D8">
            <w:pPr>
              <w:spacing w:before="60" w:after="60" w:line="264" w:lineRule="auto"/>
              <w:jc w:val="center"/>
              <w:rPr>
                <w:rFonts w:eastAsia="Times New Roman"/>
                <w:lang w:val="nl-NL"/>
              </w:rPr>
            </w:pPr>
          </w:p>
          <w:p w14:paraId="750B9062" w14:textId="77777777" w:rsidR="00CA57D8" w:rsidRDefault="00CA57D8">
            <w:pPr>
              <w:spacing w:before="60" w:after="60" w:line="264" w:lineRule="auto"/>
              <w:jc w:val="center"/>
              <w:rPr>
                <w:rFonts w:eastAsia="Times New Roman"/>
                <w:sz w:val="8"/>
                <w:lang w:val="nl-NL"/>
              </w:rPr>
            </w:pPr>
          </w:p>
          <w:p w14:paraId="57AEF77C" w14:textId="77777777" w:rsidR="00CA57D8" w:rsidRDefault="00CA57D8">
            <w:pPr>
              <w:spacing w:before="60" w:after="60" w:line="264" w:lineRule="auto"/>
              <w:jc w:val="center"/>
              <w:rPr>
                <w:rFonts w:eastAsia="Times New Roman"/>
                <w:lang w:val="nl-NL"/>
              </w:rPr>
            </w:pPr>
          </w:p>
          <w:p w14:paraId="6E5941DC" w14:textId="77777777" w:rsidR="00CA57D8" w:rsidRDefault="00CA57D8">
            <w:pPr>
              <w:spacing w:before="60" w:after="60" w:line="264" w:lineRule="auto"/>
              <w:jc w:val="center"/>
              <w:rPr>
                <w:rFonts w:eastAsia="Times New Roman"/>
                <w:lang w:val="nl-NL"/>
              </w:rPr>
            </w:pPr>
          </w:p>
          <w:p w14:paraId="714091C0" w14:textId="77777777" w:rsidR="00CA57D8" w:rsidRDefault="00CC67B8">
            <w:pPr>
              <w:tabs>
                <w:tab w:val="left" w:pos="476"/>
                <w:tab w:val="center" w:pos="2656"/>
              </w:tabs>
              <w:spacing w:after="0" w:line="240" w:lineRule="auto"/>
              <w:rPr>
                <w:rFonts w:eastAsia="Times New Roman"/>
                <w:b/>
                <w:bCs/>
                <w:lang w:val="en-US"/>
              </w:rPr>
            </w:pPr>
            <w:r>
              <w:rPr>
                <w:rFonts w:eastAsia="Times New Roman"/>
                <w:b/>
                <w:bCs/>
                <w:lang w:val="en-US"/>
              </w:rPr>
              <w:tab/>
            </w:r>
            <w:r>
              <w:rPr>
                <w:rFonts w:eastAsia="Times New Roman"/>
                <w:b/>
                <w:bCs/>
                <w:lang w:val="en-US"/>
              </w:rPr>
              <w:tab/>
              <w:t xml:space="preserve">  </w:t>
            </w:r>
          </w:p>
          <w:p w14:paraId="55246444" w14:textId="77777777" w:rsidR="00CA57D8" w:rsidRDefault="00CC67B8">
            <w:pPr>
              <w:spacing w:after="0" w:line="240" w:lineRule="auto"/>
              <w:jc w:val="center"/>
              <w:rPr>
                <w:rFonts w:eastAsia="Times New Roman"/>
                <w:lang w:val="nl-NL"/>
              </w:rPr>
            </w:pPr>
            <w:r>
              <w:rPr>
                <w:rFonts w:eastAsia="Times New Roman"/>
                <w:b/>
                <w:bCs/>
                <w:lang w:val="en-US"/>
              </w:rPr>
              <w:t>Trần Báu Hà</w:t>
            </w:r>
          </w:p>
        </w:tc>
      </w:tr>
    </w:tbl>
    <w:p w14:paraId="3276BFC1" w14:textId="77777777" w:rsidR="00CA57D8" w:rsidRDefault="00CA57D8">
      <w:pPr>
        <w:spacing w:before="60" w:after="60" w:line="264" w:lineRule="auto"/>
        <w:ind w:firstLine="567"/>
        <w:jc w:val="both"/>
        <w:rPr>
          <w:rFonts w:eastAsia="Times New Roman"/>
          <w:lang w:val="nl-NL"/>
        </w:rPr>
      </w:pPr>
    </w:p>
    <w:p w14:paraId="10A71CAB" w14:textId="77777777" w:rsidR="00CA57D8" w:rsidRDefault="00CA57D8">
      <w:pPr>
        <w:spacing w:after="0" w:line="240" w:lineRule="auto"/>
      </w:pPr>
    </w:p>
    <w:sectPr w:rsidR="00CA57D8">
      <w:headerReference w:type="default" r:id="rId7"/>
      <w:headerReference w:type="first" r:id="rId8"/>
      <w:pgSz w:w="11906" w:h="16838"/>
      <w:pgMar w:top="1134" w:right="1134" w:bottom="1134" w:left="1701" w:header="68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2017" w14:textId="77777777" w:rsidR="00BB1522" w:rsidRDefault="00BB1522">
      <w:pPr>
        <w:spacing w:after="0" w:line="240" w:lineRule="auto"/>
      </w:pPr>
      <w:r>
        <w:separator/>
      </w:r>
    </w:p>
  </w:endnote>
  <w:endnote w:type="continuationSeparator" w:id="0">
    <w:p w14:paraId="7DC1E9A2" w14:textId="77777777" w:rsidR="00BB1522" w:rsidRDefault="00BB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2254E" w14:textId="77777777" w:rsidR="00BB1522" w:rsidRDefault="00BB1522">
      <w:pPr>
        <w:spacing w:after="0" w:line="240" w:lineRule="auto"/>
      </w:pPr>
      <w:r>
        <w:separator/>
      </w:r>
    </w:p>
  </w:footnote>
  <w:footnote w:type="continuationSeparator" w:id="0">
    <w:p w14:paraId="6758546F" w14:textId="77777777" w:rsidR="00BB1522" w:rsidRDefault="00BB1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341637"/>
      <w:docPartObj>
        <w:docPartGallery w:val="Page Numbers (Top of Page)"/>
        <w:docPartUnique/>
      </w:docPartObj>
    </w:sdtPr>
    <w:sdtEndPr>
      <w:rPr>
        <w:noProof/>
        <w:sz w:val="26"/>
        <w:szCs w:val="26"/>
      </w:rPr>
    </w:sdtEndPr>
    <w:sdtContent>
      <w:p w14:paraId="75150F47" w14:textId="77777777" w:rsidR="00CA57D8" w:rsidRDefault="00CC67B8">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C06570">
          <w:rPr>
            <w:noProof/>
            <w:sz w:val="26"/>
            <w:szCs w:val="26"/>
          </w:rPr>
          <w:t>2</w:t>
        </w:r>
        <w:r>
          <w:rPr>
            <w:noProof/>
            <w:sz w:val="26"/>
            <w:szCs w:val="26"/>
          </w:rPr>
          <w:fldChar w:fldCharType="end"/>
        </w:r>
      </w:p>
    </w:sdtContent>
  </w:sdt>
  <w:p w14:paraId="43F81AF7" w14:textId="77777777" w:rsidR="00CA57D8" w:rsidRDefault="00CA5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CA4B" w14:textId="77777777" w:rsidR="00CA57D8" w:rsidRDefault="00CA57D8">
    <w:pPr>
      <w:pStyle w:val="Header"/>
      <w:jc w:val="center"/>
    </w:pPr>
  </w:p>
  <w:p w14:paraId="12F68155" w14:textId="77777777" w:rsidR="00CA57D8" w:rsidRDefault="00CA5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7D8"/>
    <w:rsid w:val="000B52E9"/>
    <w:rsid w:val="0071175F"/>
    <w:rsid w:val="00762DAD"/>
    <w:rsid w:val="008D1777"/>
    <w:rsid w:val="00A80803"/>
    <w:rsid w:val="00B871BD"/>
    <w:rsid w:val="00BB1522"/>
    <w:rsid w:val="00C06570"/>
    <w:rsid w:val="00CA57D8"/>
    <w:rsid w:val="00CC67B8"/>
    <w:rsid w:val="00E82A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233D4"/>
  <w15:docId w15:val="{9C47E1E3-4BDE-4794-A3D9-C2588131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1"/>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character" w:customStyle="1" w:styleId="BodyTextChar1">
    <w:name w:val="Body Text Char1"/>
    <w:link w:val="BodyText"/>
    <w:uiPriority w:val="1"/>
    <w:rPr>
      <w:shd w:val="clear" w:color="auto" w:fill="FFFFFF"/>
    </w:rPr>
  </w:style>
  <w:style w:type="paragraph" w:styleId="BodyText">
    <w:name w:val="Body Text"/>
    <w:basedOn w:val="Normal"/>
    <w:link w:val="BodyTextChar1"/>
    <w:uiPriority w:val="1"/>
    <w:qFormat/>
    <w:pPr>
      <w:shd w:val="clear" w:color="auto" w:fill="FFFFFF"/>
      <w:spacing w:after="100" w:line="286" w:lineRule="auto"/>
      <w:ind w:firstLine="400"/>
    </w:pPr>
  </w:style>
  <w:style w:type="character" w:customStyle="1" w:styleId="BodyTextChar">
    <w:name w:val="Body Text Char"/>
    <w:basedOn w:val="DefaultParagraphFont"/>
    <w:uiPriority w:val="99"/>
    <w:semiHidden/>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34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02EB2-E363-4E4A-B189-F1927C70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2025-01-23T08:01:00Z</cp:lastPrinted>
  <dcterms:created xsi:type="dcterms:W3CDTF">2025-06-24T01:20:00Z</dcterms:created>
  <dcterms:modified xsi:type="dcterms:W3CDTF">2025-07-25T01:15:00Z</dcterms:modified>
</cp:coreProperties>
</file>