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ADB8D" w14:textId="77777777" w:rsidR="00CE7B9B" w:rsidRDefault="00000000">
      <w:pPr>
        <w:spacing w:after="0" w:line="240" w:lineRule="auto"/>
        <w:ind w:firstLine="720"/>
        <w:jc w:val="center"/>
        <w:rPr>
          <w:b/>
        </w:rPr>
      </w:pPr>
      <w:r>
        <w:rPr>
          <w:b/>
        </w:rPr>
        <w:t>NỘI DUNG THAM LUẬN:</w:t>
      </w:r>
    </w:p>
    <w:p w14:paraId="7C35AF39" w14:textId="77777777" w:rsidR="00CE7B9B" w:rsidRDefault="00CE7B9B">
      <w:pPr>
        <w:spacing w:after="0" w:line="240" w:lineRule="auto"/>
        <w:ind w:firstLine="720"/>
        <w:jc w:val="center"/>
        <w:rPr>
          <w:b/>
        </w:rPr>
      </w:pPr>
    </w:p>
    <w:p w14:paraId="3290196A" w14:textId="77777777" w:rsidR="00CE7B9B" w:rsidRDefault="00000000">
      <w:pPr>
        <w:spacing w:after="0" w:line="240" w:lineRule="auto"/>
        <w:ind w:firstLine="720"/>
        <w:jc w:val="center"/>
        <w:rPr>
          <w:b/>
        </w:rPr>
      </w:pPr>
      <w:r>
        <w:rPr>
          <w:b/>
        </w:rPr>
        <w:t>Một số ý kiến góp ý Dự thảo Nghị quyết sửa đổi, bổ sung một số điều của Hiến pháp năm 2013</w:t>
      </w:r>
    </w:p>
    <w:p w14:paraId="5D2BCD26" w14:textId="77777777" w:rsidR="00CE7B9B" w:rsidRDefault="00CE7B9B">
      <w:pPr>
        <w:spacing w:after="0" w:line="240" w:lineRule="auto"/>
        <w:ind w:firstLine="720"/>
        <w:jc w:val="center"/>
        <w:rPr>
          <w:b/>
        </w:rPr>
      </w:pPr>
    </w:p>
    <w:p w14:paraId="746A1C3E" w14:textId="77777777" w:rsidR="00CE7B9B" w:rsidRDefault="00000000">
      <w:pPr>
        <w:ind w:firstLine="720"/>
        <w:jc w:val="right"/>
        <w:rPr>
          <w:i/>
        </w:rPr>
      </w:pPr>
      <w:r>
        <w:rPr>
          <w:noProof/>
        </w:rPr>
        <mc:AlternateContent>
          <mc:Choice Requires="wps">
            <w:drawing>
              <wp:anchor distT="0" distB="0" distL="114300" distR="114300" simplePos="0" relativeHeight="251659264" behindDoc="0" locked="0" layoutInCell="1" allowOverlap="1" wp14:anchorId="15044FC0" wp14:editId="20F9C0B5">
                <wp:simplePos x="0" y="0"/>
                <wp:positionH relativeFrom="column">
                  <wp:posOffset>1798320</wp:posOffset>
                </wp:positionH>
                <wp:positionV relativeFrom="paragraph">
                  <wp:posOffset>276860</wp:posOffset>
                </wp:positionV>
                <wp:extent cx="26289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62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646263"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6pt,21.8pt" to="348.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" strokecolor="#4579b8 [3044]"/>
            </w:pict>
          </mc:Fallback>
        </mc:AlternateContent>
      </w:r>
      <w:r>
        <w:rPr>
          <w:i/>
        </w:rPr>
        <w:t>Đơn vị: Ủy ban nhân dân thành phố Hà Tĩnh</w:t>
      </w:r>
    </w:p>
    <w:p w14:paraId="25CA76E1" w14:textId="77777777" w:rsidR="00CE7B9B" w:rsidRDefault="00CE7B9B">
      <w:pPr>
        <w:ind w:firstLine="720"/>
        <w:jc w:val="both"/>
        <w:rPr>
          <w:sz w:val="8"/>
        </w:rPr>
      </w:pPr>
    </w:p>
    <w:p w14:paraId="633F4F0E" w14:textId="77777777" w:rsidR="00CE7B9B" w:rsidRDefault="00000000">
      <w:pPr>
        <w:ind w:firstLine="720"/>
        <w:jc w:val="both"/>
      </w:pPr>
      <w:r>
        <w:t>Thực hiện chỉ đạo của UBND tỉnh tại Văn bản số 2770/UBND-NC</w:t>
      </w:r>
      <w:r>
        <w:rPr>
          <w:vertAlign w:val="subscript"/>
        </w:rPr>
        <w:t>3</w:t>
      </w:r>
      <w:r>
        <w:t xml:space="preserve"> ngày 06/5/2025, UBND thành phố đã ban hành Công văn số 1444/UBND-TP ngày 09/5/2025 triển khai việc lấy ý kiến Nhân dân đối với Dự thảo Nghị quyết sửa đổi, bổ sung một số điều của Hiến pháp 2013 trên địa bàn toàn thành phố. Đến nay các phường, xã của thành phố đã và đang thực hiện đảm bảo nghiêm túc. Qua nắm bắt thì cơ bản Nhân dân đồng tình việc sửa đổi, bổ sung một số điều của Hiến pháp năm 2013 để phù hợp với tình hình thực tế hiện nay khi chuẩn bị thực hiện chính quyền địa phương 02 cấp. UBND thành phố sẽ tổng hợp các ý kiến góp ý của Nhân dân theo đúng tiến độ, yêu cầu của UBND tỉnh và Sở Tư pháp.</w:t>
      </w:r>
    </w:p>
    <w:p w14:paraId="0EC8CA91" w14:textId="77777777" w:rsidR="00CE7B9B" w:rsidRDefault="00000000">
      <w:pPr>
        <w:ind w:firstLine="720"/>
        <w:jc w:val="both"/>
      </w:pPr>
      <w:r>
        <w:t>Thực hiện Văn bản số 1178/STP-XDKT&amp;TDTHPL ngày 09/5/2025 của Sở Tư pháp về việc đề nghị tham luận tại Hội thảo lấy ý kiến đối với dự thảo Nghị quyết sửa đổi, bổ sung một số điều của Hiến pháp 2013, UBND thành phố có thêm một số ý kiến góp ý như sau:</w:t>
      </w:r>
    </w:p>
    <w:p w14:paraId="480FE787" w14:textId="77777777" w:rsidR="00CE7B9B" w:rsidRDefault="00000000">
      <w:pPr>
        <w:ind w:firstLine="567"/>
        <w:jc w:val="both"/>
      </w:pPr>
      <w:r>
        <w:rPr>
          <w:b/>
        </w:rPr>
        <w:t>1. Về bố cục của Dự thảo Nghị quyết</w:t>
      </w:r>
      <w:r>
        <w:t>:</w:t>
      </w:r>
    </w:p>
    <w:p w14:paraId="2532117E" w14:textId="77777777" w:rsidR="00CE7B9B" w:rsidRDefault="00000000">
      <w:pPr>
        <w:widowControl w:val="0"/>
        <w:tabs>
          <w:tab w:val="left" w:pos="2324"/>
        </w:tabs>
        <w:spacing w:before="120"/>
        <w:ind w:firstLine="567"/>
        <w:jc w:val="both"/>
        <w:rPr>
          <w:szCs w:val="28"/>
          <w:lang w:val="es-ES"/>
        </w:rPr>
      </w:pPr>
      <w:r>
        <w:rPr>
          <w:szCs w:val="28"/>
        </w:rPr>
        <w:t>Dự thảo Nghị quyết sửa đổi, bổ sung một số điều của Hiến pháp nước Cộng hòa xã hội chủ nghĩa Việt Nam</w:t>
      </w:r>
      <w:r>
        <w:rPr>
          <w:b/>
          <w:szCs w:val="28"/>
        </w:rPr>
        <w:t xml:space="preserve"> </w:t>
      </w:r>
      <w:r>
        <w:rPr>
          <w:szCs w:val="28"/>
        </w:rPr>
        <w:t xml:space="preserve">năm 2013 gồm có </w:t>
      </w:r>
      <w:r>
        <w:rPr>
          <w:szCs w:val="28"/>
          <w:lang w:val="es-ES"/>
        </w:rPr>
        <w:t xml:space="preserve">02 điều; Điều 1 gồm 08 khoản sửa đổi, bổ sung một số quy định của Hiến pháp năm 2013 về Mặt trận Tổ quốc Việt Nam và các tổ chức chính trị - xã hội, về đơn vị hành chính và tổ chức chính quyền địa phương; Điều 2 gồm 03 khoản quy định về hiệu lực thi hành và điều khoản chuyển tiếp. </w:t>
      </w:r>
    </w:p>
    <w:p w14:paraId="0CD5D463" w14:textId="77777777" w:rsidR="00CE7B9B" w:rsidRDefault="00000000">
      <w:pPr>
        <w:widowControl w:val="0"/>
        <w:tabs>
          <w:tab w:val="left" w:pos="2324"/>
        </w:tabs>
        <w:spacing w:before="120"/>
        <w:ind w:firstLine="567"/>
        <w:jc w:val="both"/>
        <w:rPr>
          <w:szCs w:val="28"/>
          <w:lang w:val="es-ES"/>
        </w:rPr>
      </w:pPr>
      <w:r>
        <w:rPr>
          <w:szCs w:val="28"/>
          <w:lang w:val="es-ES"/>
        </w:rPr>
        <w:t>Theo UBND thành phố bố cục như vậy là ngắn gọn, phù hợp.</w:t>
      </w:r>
    </w:p>
    <w:p w14:paraId="024183A1" w14:textId="77777777" w:rsidR="00CE7B9B" w:rsidRDefault="00000000">
      <w:pPr>
        <w:widowControl w:val="0"/>
        <w:tabs>
          <w:tab w:val="left" w:pos="2324"/>
        </w:tabs>
        <w:spacing w:before="120"/>
        <w:ind w:firstLine="567"/>
        <w:jc w:val="both"/>
        <w:rPr>
          <w:szCs w:val="28"/>
          <w:lang w:val="es-ES"/>
        </w:rPr>
      </w:pPr>
      <w:r>
        <w:rPr>
          <w:b/>
          <w:szCs w:val="28"/>
          <w:lang w:val="es-ES"/>
        </w:rPr>
        <w:t>2. Về thể thức văn bản:</w:t>
      </w:r>
      <w:r>
        <w:rPr>
          <w:szCs w:val="28"/>
          <w:lang w:val="es-ES"/>
        </w:rPr>
        <w:t xml:space="preserve"> Đã thực hiện theo đúng quy định của Luật ban hành Văn bản quy phạm pháp luật năm 2025.</w:t>
      </w:r>
    </w:p>
    <w:p w14:paraId="26636AAB" w14:textId="77777777" w:rsidR="00CE7B9B" w:rsidRDefault="00000000">
      <w:pPr>
        <w:widowControl w:val="0"/>
        <w:tabs>
          <w:tab w:val="left" w:pos="2324"/>
        </w:tabs>
        <w:spacing w:before="120"/>
        <w:ind w:firstLine="567"/>
        <w:jc w:val="both"/>
        <w:rPr>
          <w:b/>
          <w:szCs w:val="28"/>
          <w:lang w:val="es-ES"/>
        </w:rPr>
      </w:pPr>
      <w:r>
        <w:rPr>
          <w:b/>
          <w:szCs w:val="28"/>
          <w:lang w:val="es-ES"/>
        </w:rPr>
        <w:t>3. Về nội dung:</w:t>
      </w:r>
    </w:p>
    <w:p w14:paraId="4EFFD7EC" w14:textId="77777777" w:rsidR="00CE7B9B" w:rsidRDefault="00000000">
      <w:pPr>
        <w:widowControl w:val="0"/>
        <w:tabs>
          <w:tab w:val="left" w:pos="2324"/>
        </w:tabs>
        <w:spacing w:before="120"/>
        <w:ind w:firstLine="567"/>
        <w:jc w:val="both"/>
        <w:rPr>
          <w:b/>
          <w:szCs w:val="28"/>
          <w:lang w:val="es-ES"/>
        </w:rPr>
      </w:pPr>
      <w:r>
        <w:rPr>
          <w:b/>
          <w:szCs w:val="28"/>
          <w:lang w:val="es-ES"/>
        </w:rPr>
        <w:t>3.1. Về Điều 1 của Dự thảo Nghị quyết:</w:t>
      </w:r>
    </w:p>
    <w:p w14:paraId="480B533F" w14:textId="77777777" w:rsidR="00CE7B9B" w:rsidRDefault="00000000">
      <w:pPr>
        <w:widowControl w:val="0"/>
        <w:tabs>
          <w:tab w:val="left" w:pos="2324"/>
        </w:tabs>
        <w:spacing w:before="120"/>
        <w:ind w:firstLine="567"/>
        <w:jc w:val="both"/>
        <w:rPr>
          <w:szCs w:val="28"/>
          <w:lang w:val="es-ES"/>
        </w:rPr>
      </w:pPr>
      <w:r>
        <w:rPr>
          <w:szCs w:val="28"/>
          <w:lang w:val="es-ES"/>
        </w:rPr>
        <w:lastRenderedPageBreak/>
        <w:t>Dự thảo sửa đổi, bổ sung 08 điều Hiến pháp năm 2013, gồm các Điều sau: Điều 9, Điều 10, Điều 84, Điều 110, Điều 111, Điều 112, Điều 114, Điều 115.</w:t>
      </w:r>
    </w:p>
    <w:p w14:paraId="758581E8" w14:textId="77777777" w:rsidR="00CE7B9B" w:rsidRDefault="00000000">
      <w:pPr>
        <w:widowControl w:val="0"/>
        <w:tabs>
          <w:tab w:val="left" w:pos="2324"/>
        </w:tabs>
        <w:spacing w:before="120"/>
        <w:ind w:firstLine="567"/>
        <w:jc w:val="both"/>
        <w:rPr>
          <w:szCs w:val="28"/>
          <w:lang w:val="es-ES"/>
        </w:rPr>
      </w:pPr>
      <w:r>
        <w:rPr>
          <w:szCs w:val="28"/>
          <w:lang w:val="es-ES"/>
        </w:rPr>
        <w:t>Sau khi nghiên cứu UBND thành phố có một số góp ý cụ thể như sau:</w:t>
      </w:r>
    </w:p>
    <w:p w14:paraId="1DD5A24F" w14:textId="77777777" w:rsidR="00CE7B9B" w:rsidRDefault="00000000">
      <w:pPr>
        <w:widowControl w:val="0"/>
        <w:tabs>
          <w:tab w:val="left" w:pos="2324"/>
        </w:tabs>
        <w:spacing w:before="120"/>
        <w:ind w:firstLine="567"/>
        <w:jc w:val="both"/>
        <w:rPr>
          <w:b/>
          <w:szCs w:val="28"/>
          <w:lang w:val="es-ES"/>
        </w:rPr>
      </w:pPr>
      <w:r>
        <w:rPr>
          <w:b/>
          <w:szCs w:val="28"/>
          <w:lang w:val="es-ES"/>
        </w:rPr>
        <w:t>- Đối với Điều 9:</w:t>
      </w:r>
    </w:p>
    <w:p w14:paraId="27C08273" w14:textId="77777777" w:rsidR="00CE7B9B" w:rsidRDefault="00000000">
      <w:pPr>
        <w:widowControl w:val="0"/>
        <w:tabs>
          <w:tab w:val="left" w:pos="2324"/>
        </w:tabs>
        <w:spacing w:before="120"/>
        <w:ind w:firstLine="567"/>
        <w:jc w:val="both"/>
        <w:rPr>
          <w:sz w:val="26"/>
          <w:szCs w:val="26"/>
        </w:rPr>
      </w:pPr>
      <w:r>
        <w:rPr>
          <w:szCs w:val="28"/>
          <w:lang w:val="es-ES"/>
        </w:rPr>
        <w:t xml:space="preserve">+ Tại ý thứ 2 của khoản 1 có quy định: </w:t>
      </w:r>
      <w:r>
        <w:rPr>
          <w:sz w:val="26"/>
          <w:szCs w:val="26"/>
          <w:lang w:val="vi-VN"/>
        </w:rPr>
        <w:t xml:space="preserve">Mặt trận Tổ quốc Việt Nam </w:t>
      </w:r>
      <w:r>
        <w:rPr>
          <w:i/>
          <w:sz w:val="26"/>
          <w:szCs w:val="26"/>
          <w:lang w:val="vi-VN"/>
        </w:rPr>
        <w:t>là bộ phận của hệ thống chính trị của nước Cộng hòa xã hội chủ nghĩa Việt Nam, do Đảng Cộng sản Việt Nam lãnh đạo</w:t>
      </w:r>
      <w:r>
        <w:rPr>
          <w:sz w:val="26"/>
          <w:szCs w:val="26"/>
          <w:lang w:val="vi-VN"/>
        </w:rPr>
        <w:t xml:space="preserve">; là cơ sở chính trị của chính quyền nhân dân; </w:t>
      </w:r>
      <w:r>
        <w:rPr>
          <w:i/>
          <w:sz w:val="26"/>
          <w:szCs w:val="26"/>
          <w:lang w:val="vi-VN"/>
        </w:rPr>
        <w:t>tập hợp</w:t>
      </w:r>
      <w:r>
        <w:rPr>
          <w:i/>
          <w:sz w:val="26"/>
          <w:szCs w:val="26"/>
          <w:lang w:val="en-GB"/>
        </w:rPr>
        <w:t>, phát huy sức mạnh</w:t>
      </w:r>
      <w:r>
        <w:rPr>
          <w:b/>
          <w:i/>
          <w:sz w:val="26"/>
          <w:szCs w:val="26"/>
          <w:lang w:val="en-GB"/>
        </w:rPr>
        <w:t xml:space="preserve"> </w:t>
      </w:r>
      <w:r>
        <w:rPr>
          <w:i/>
          <w:sz w:val="26"/>
          <w:szCs w:val="26"/>
          <w:lang w:val="vi-VN"/>
        </w:rPr>
        <w:t>đại đoàn kết toàn dân</w:t>
      </w:r>
      <w:r>
        <w:rPr>
          <w:i/>
          <w:sz w:val="26"/>
          <w:szCs w:val="26"/>
          <w:lang w:val="en-GB"/>
        </w:rPr>
        <w:t xml:space="preserve"> tộc; </w:t>
      </w:r>
      <w:r>
        <w:rPr>
          <w:i/>
          <w:sz w:val="26"/>
          <w:szCs w:val="26"/>
          <w:lang w:val="vi-VN"/>
        </w:rPr>
        <w:t>thể hiện ý chí, nguyện vọng</w:t>
      </w:r>
      <w:r>
        <w:rPr>
          <w:i/>
          <w:sz w:val="26"/>
          <w:szCs w:val="26"/>
          <w:lang w:val="en-GB"/>
        </w:rPr>
        <w:t xml:space="preserve"> và</w:t>
      </w:r>
      <w:r>
        <w:rPr>
          <w:i/>
          <w:sz w:val="26"/>
          <w:szCs w:val="26"/>
          <w:lang w:val="vi-VN"/>
        </w:rPr>
        <w:t xml:space="preserve"> phát huy quyền làm chủ của Nhân dân; </w:t>
      </w:r>
      <w:r>
        <w:rPr>
          <w:sz w:val="26"/>
          <w:szCs w:val="26"/>
          <w:lang w:val="vi-VN"/>
        </w:rPr>
        <w:t xml:space="preserve">đại diện, bảo vệ quyền và lợi ích hợp pháp, chính đáng của Nhân dân; thực hiện dân chủ, tăng cường đồng thuận xã hội; giám sát, phản biện xã hội; </w:t>
      </w:r>
      <w:r>
        <w:rPr>
          <w:i/>
          <w:sz w:val="26"/>
          <w:szCs w:val="26"/>
          <w:lang w:val="en-GB"/>
        </w:rPr>
        <w:t xml:space="preserve">phản ánh </w:t>
      </w:r>
      <w:r>
        <w:rPr>
          <w:i/>
          <w:sz w:val="26"/>
          <w:szCs w:val="26"/>
          <w:lang w:val="vi-VN"/>
        </w:rPr>
        <w:t>ý kiến, kiến nghị của Nhân dân đến các cơ quan nhà nước</w:t>
      </w:r>
      <w:r>
        <w:rPr>
          <w:sz w:val="26"/>
          <w:szCs w:val="26"/>
          <w:lang w:val="vi-VN"/>
        </w:rPr>
        <w:t>; tham gia xây dựng Đảng, Nhà nước, hoạt động đối ngoại nhân dân, góp phần xây dựng và bảo vệ Tổ quốc.</w:t>
      </w:r>
    </w:p>
    <w:p w14:paraId="1F592FC6" w14:textId="77777777" w:rsidR="00CE7B9B" w:rsidRDefault="00000000">
      <w:pPr>
        <w:widowControl w:val="0"/>
        <w:tabs>
          <w:tab w:val="left" w:pos="2324"/>
        </w:tabs>
        <w:spacing w:before="120"/>
        <w:ind w:firstLine="567"/>
        <w:jc w:val="both"/>
        <w:rPr>
          <w:sz w:val="26"/>
          <w:szCs w:val="26"/>
        </w:rPr>
      </w:pPr>
      <w:r>
        <w:rPr>
          <w:sz w:val="26"/>
          <w:szCs w:val="26"/>
        </w:rPr>
        <w:t>Có bổ sung cụm từ “</w:t>
      </w:r>
      <w:r>
        <w:rPr>
          <w:i/>
          <w:sz w:val="26"/>
          <w:szCs w:val="26"/>
          <w:lang w:val="en-GB"/>
        </w:rPr>
        <w:t xml:space="preserve">phản ánh </w:t>
      </w:r>
      <w:r>
        <w:rPr>
          <w:i/>
          <w:sz w:val="26"/>
          <w:szCs w:val="26"/>
          <w:lang w:val="vi-VN"/>
        </w:rPr>
        <w:t>ý kiến, kiến nghị của Nhân dân đến các cơ quan nhà nước</w:t>
      </w:r>
      <w:r>
        <w:rPr>
          <w:sz w:val="26"/>
          <w:szCs w:val="26"/>
        </w:rPr>
        <w:t>”.</w:t>
      </w:r>
    </w:p>
    <w:p w14:paraId="3B8A8909" w14:textId="77777777" w:rsidR="00CE7B9B" w:rsidRDefault="00000000">
      <w:pPr>
        <w:widowControl w:val="0"/>
        <w:tabs>
          <w:tab w:val="left" w:pos="2324"/>
        </w:tabs>
        <w:spacing w:before="120"/>
        <w:ind w:firstLine="567"/>
        <w:jc w:val="both"/>
        <w:rPr>
          <w:sz w:val="26"/>
          <w:szCs w:val="26"/>
        </w:rPr>
      </w:pPr>
      <w:r>
        <w:rPr>
          <w:sz w:val="26"/>
          <w:szCs w:val="26"/>
        </w:rPr>
        <w:t>Theo UBND thành phố thì không cần phải bổ sung cụm từ này, vì nó đã bao hàm trong ý  “</w:t>
      </w:r>
      <w:r>
        <w:rPr>
          <w:i/>
          <w:sz w:val="26"/>
          <w:szCs w:val="26"/>
          <w:lang w:val="vi-VN"/>
        </w:rPr>
        <w:t>đại diện, bảo vệ quyền và lợi ích hợp pháp, chính đáng của Nhân dân</w:t>
      </w:r>
      <w:r>
        <w:rPr>
          <w:sz w:val="26"/>
          <w:szCs w:val="26"/>
        </w:rPr>
        <w:t xml:space="preserve">” ở phía trên. Bởi muốn đại diện, muốn bảo vệ quyền, lợi ích hợp pháp chính đáng của Nhân dân thì ngoài những việc khác thuộc thẩm quyền, thì phải phản ánh đầy đủ ý kiến, kiến nghị của Nhân dân đến cơ quan nhà nước. Vì vậy UBND thành phố cho rằng cụm từ này là một trong những cách thức, biện pháp để thực hiện </w:t>
      </w:r>
      <w:r>
        <w:rPr>
          <w:i/>
          <w:sz w:val="26"/>
          <w:szCs w:val="26"/>
        </w:rPr>
        <w:t>“</w:t>
      </w:r>
      <w:r>
        <w:rPr>
          <w:i/>
          <w:sz w:val="26"/>
          <w:szCs w:val="26"/>
          <w:lang w:val="vi-VN"/>
        </w:rPr>
        <w:t>đại diện, bảo vệ quyền và lợi ích hợp pháp, chính đáng của Nhân dân</w:t>
      </w:r>
      <w:r>
        <w:rPr>
          <w:i/>
          <w:sz w:val="26"/>
          <w:szCs w:val="26"/>
        </w:rPr>
        <w:t>”</w:t>
      </w:r>
      <w:r>
        <w:rPr>
          <w:sz w:val="26"/>
          <w:szCs w:val="26"/>
        </w:rPr>
        <w:t>.</w:t>
      </w:r>
    </w:p>
    <w:p w14:paraId="4CB7EA65" w14:textId="77777777" w:rsidR="00CE7B9B" w:rsidRDefault="00000000">
      <w:pPr>
        <w:widowControl w:val="0"/>
        <w:tabs>
          <w:tab w:val="left" w:pos="2324"/>
        </w:tabs>
        <w:spacing w:before="120"/>
        <w:ind w:firstLine="567"/>
        <w:jc w:val="both"/>
        <w:rPr>
          <w:sz w:val="26"/>
          <w:szCs w:val="26"/>
        </w:rPr>
      </w:pPr>
      <w:r>
        <w:rPr>
          <w:szCs w:val="28"/>
        </w:rPr>
        <w:t>+ Khoản 2 và khoản 3: Sửa đổi, bổ sung thêm một số cụm từ “</w:t>
      </w:r>
      <w:r>
        <w:rPr>
          <w:i/>
          <w:sz w:val="26"/>
          <w:szCs w:val="26"/>
          <w:lang w:val="vi-VN"/>
        </w:rPr>
        <w:t>trực thuộc Mặt trận Tổ quốc Việt Nam</w:t>
      </w:r>
      <w:r>
        <w:rPr>
          <w:i/>
          <w:sz w:val="26"/>
          <w:szCs w:val="26"/>
        </w:rPr>
        <w:t>”,..”</w:t>
      </w:r>
      <w:r>
        <w:rPr>
          <w:i/>
          <w:sz w:val="26"/>
          <w:szCs w:val="26"/>
          <w:lang w:val="vi-VN"/>
        </w:rPr>
        <w:t xml:space="preserve"> được tổ chức và hoạt động thống nhất trong Mặt trận Tổ quốc Việt Nam</w:t>
      </w:r>
      <w:r>
        <w:rPr>
          <w:i/>
          <w:sz w:val="26"/>
          <w:szCs w:val="26"/>
        </w:rPr>
        <w:t>”,…”</w:t>
      </w:r>
      <w:r>
        <w:rPr>
          <w:i/>
          <w:sz w:val="26"/>
          <w:szCs w:val="26"/>
          <w:lang w:val="vi-VN"/>
        </w:rPr>
        <w:t xml:space="preserve"> hiệp thương dân chủ</w:t>
      </w:r>
      <w:r>
        <w:rPr>
          <w:i/>
          <w:sz w:val="26"/>
          <w:szCs w:val="26"/>
        </w:rPr>
        <w:t>”….”</w:t>
      </w:r>
      <w:r>
        <w:rPr>
          <w:i/>
          <w:sz w:val="26"/>
          <w:szCs w:val="26"/>
          <w:lang w:val="vi-VN"/>
        </w:rPr>
        <w:t xml:space="preserve"> dưới sự chủ trì của</w:t>
      </w:r>
      <w:r>
        <w:rPr>
          <w:i/>
          <w:sz w:val="26"/>
          <w:szCs w:val="26"/>
        </w:rPr>
        <w:t xml:space="preserve">…” </w:t>
      </w:r>
      <w:r>
        <w:rPr>
          <w:sz w:val="26"/>
          <w:szCs w:val="26"/>
        </w:rPr>
        <w:t xml:space="preserve"> để quy định các tổ chức đoàn thể gồm: </w:t>
      </w:r>
      <w:r>
        <w:rPr>
          <w:sz w:val="26"/>
          <w:szCs w:val="26"/>
          <w:lang w:val="vi-VN"/>
        </w:rPr>
        <w:t>Công đoàn Việt Nam, Hội Nông dân Việt Nam, Đoàn Thanh niên cộng sản Hồ Chí Minh, Hội Liên hiệp Phụ nữ Việt Nam, Hội Cựu chiến binh Việt Nam là các tổ chức chính trị - xã hội trực thuộc Mặt trận Tổ quốc Việt Nam</w:t>
      </w:r>
      <w:r>
        <w:rPr>
          <w:sz w:val="26"/>
          <w:szCs w:val="26"/>
        </w:rPr>
        <w:t>, được tổ chức hoạt, hoạt động thống nhất trong Mặt trận Tổ quốc, được hiệp thương dân chủ và phải dưới sự chủ trì của Mặt trận Tổ quốc.</w:t>
      </w:r>
    </w:p>
    <w:p w14:paraId="46A81383" w14:textId="77777777" w:rsidR="00CE7B9B" w:rsidRDefault="00000000">
      <w:pPr>
        <w:widowControl w:val="0"/>
        <w:tabs>
          <w:tab w:val="left" w:pos="2324"/>
        </w:tabs>
        <w:spacing w:before="120"/>
        <w:ind w:firstLine="567"/>
        <w:jc w:val="both"/>
        <w:rPr>
          <w:color w:val="000000"/>
          <w:spacing w:val="-4"/>
          <w:lang w:val="pt-BR"/>
        </w:rPr>
      </w:pPr>
      <w:r>
        <w:rPr>
          <w:sz w:val="26"/>
          <w:szCs w:val="26"/>
        </w:rPr>
        <w:t xml:space="preserve">Như vậy sự khác biệt ở đây là các đoàn thể này là thành viên của Mặt trận tổ quốc thì nay là trực thuộc Mặt trận Tổ quốc. Điều đó là sẽ thực hiện hóa được </w:t>
      </w:r>
      <w:r>
        <w:rPr>
          <w:color w:val="000000"/>
          <w:spacing w:val="-4"/>
          <w:lang w:val="pt-BR"/>
        </w:rPr>
        <w:t xml:space="preserve">chủ trương của Đảng về thu gọn đầu mối, nâng cao hiệu quả hoạt động của các tổ chức trong hệ thống chính trị </w:t>
      </w:r>
      <w:r>
        <w:rPr>
          <w:i/>
          <w:color w:val="000000"/>
          <w:spacing w:val="-4"/>
          <w:lang w:val="pt-BR"/>
        </w:rPr>
        <w:t xml:space="preserve">(Hội nghị lần thứ 11 Ban Chấp hành Trung ương Đảng khóa XIII đã đề ra nhiệm vụ nghiên cứu sắp xếp lại các tổ chức chính trị - xã hội, hội quần chúng </w:t>
      </w:r>
      <w:r>
        <w:rPr>
          <w:i/>
          <w:color w:val="000000"/>
          <w:spacing w:val="-4"/>
          <w:lang w:val="pt-BR"/>
        </w:rPr>
        <w:lastRenderedPageBreak/>
        <w:t>do Đảng và Nhà nước giao nhiệm vụ về trực thuộc Mặt trận Tổ quốc Việt Nam đồng bộ với cơ cấu tổ chức đảng hiện nay</w:t>
      </w:r>
      <w:r>
        <w:rPr>
          <w:color w:val="000000"/>
          <w:spacing w:val="-4"/>
          <w:lang w:val="pt-BR"/>
        </w:rPr>
        <w:t xml:space="preserve">). Và đồng thời việc quy định như vậy là để Mặt trận Tổ quốc Việt Nam, các tổ chức chính trị - xã hội để thích ứng với tình hình mới, đáp ứng yêu cầu gần dân, sát dân, đại diện, bảo vệ tốt hơn quyền, lợi ích hợp pháp, chính đáng của Nhân dân. </w:t>
      </w:r>
    </w:p>
    <w:p w14:paraId="390154DE" w14:textId="77777777" w:rsidR="00CE7B9B" w:rsidRDefault="00000000">
      <w:pPr>
        <w:widowControl w:val="0"/>
        <w:tabs>
          <w:tab w:val="left" w:pos="2324"/>
        </w:tabs>
        <w:spacing w:before="120"/>
        <w:ind w:firstLine="567"/>
        <w:jc w:val="both"/>
        <w:rPr>
          <w:color w:val="000000"/>
          <w:lang w:val="pt-BR"/>
        </w:rPr>
      </w:pPr>
      <w:r>
        <w:rPr>
          <w:color w:val="000000"/>
          <w:lang w:val="pt-BR"/>
        </w:rPr>
        <w:t>Để làm rõ vai trò cốt lõi của Mặt trận Tổ quốc Việt Nam, nhấn mạnh vị trí của Mặt trận Tổ quốc Việt Nam là tổ chức trung tâm của khối đại đoàn kết toàn dân, tạo cơ sở pháp lý cho việc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p>
    <w:p w14:paraId="03219F0B" w14:textId="77777777" w:rsidR="00CE7B9B" w:rsidRDefault="00000000">
      <w:pPr>
        <w:widowControl w:val="0"/>
        <w:tabs>
          <w:tab w:val="left" w:pos="2324"/>
        </w:tabs>
        <w:spacing w:before="120"/>
        <w:ind w:firstLine="567"/>
        <w:jc w:val="both"/>
        <w:rPr>
          <w:szCs w:val="28"/>
        </w:rPr>
      </w:pPr>
      <w:r>
        <w:rPr>
          <w:color w:val="000000"/>
          <w:lang w:val="pt-BR"/>
        </w:rPr>
        <w:t>Nội dung này UBND thành phố thống nhất như dự thảo.</w:t>
      </w:r>
    </w:p>
    <w:p w14:paraId="3BDF2D08" w14:textId="77777777" w:rsidR="00CE7B9B" w:rsidRDefault="00000000">
      <w:pPr>
        <w:ind w:firstLine="567"/>
        <w:jc w:val="both"/>
        <w:rPr>
          <w:b/>
        </w:rPr>
      </w:pPr>
      <w:r>
        <w:rPr>
          <w:b/>
        </w:rPr>
        <w:t>- Đối với Điều 10:</w:t>
      </w:r>
    </w:p>
    <w:p w14:paraId="7BCF630C" w14:textId="77777777" w:rsidR="00CE7B9B" w:rsidRDefault="00000000">
      <w:pPr>
        <w:ind w:firstLine="567"/>
        <w:jc w:val="both"/>
        <w:rPr>
          <w:color w:val="000000"/>
          <w:spacing w:val="-2"/>
          <w:lang w:val="pt-BR"/>
        </w:rPr>
      </w:pPr>
      <w:r>
        <w:t>Tại Điều này, chỉ sửa đổi, bổ sung thêm một số cụm từ để đảm bảo vai trò, vị trí, chức năng, nhiệm vụ quyền hạn của tổ chức Công đoàn phù hợp với quy định đã sửa đổi bổ sung tại Điều 9. Và đồng thời bổ sung thêm nội dung “</w:t>
      </w:r>
      <w:r>
        <w:rPr>
          <w:i/>
          <w:sz w:val="26"/>
          <w:szCs w:val="26"/>
          <w:lang w:val="vi-VN"/>
        </w:rPr>
        <w:t>là đại diện của người lao động ở cấp quốc gia trong quan hệ lao động và quan hệ quốc tế về công đoàn</w:t>
      </w:r>
      <w:r>
        <w:rPr>
          <w:sz w:val="26"/>
          <w:szCs w:val="26"/>
        </w:rPr>
        <w:t xml:space="preserve">” thể hiện </w:t>
      </w:r>
      <w:r>
        <w:rPr>
          <w:color w:val="000000"/>
          <w:spacing w:val="-2"/>
          <w:lang w:val="pt-BR"/>
        </w:rPr>
        <w:t xml:space="preserve">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5E17BDB7" w14:textId="77777777" w:rsidR="00CE7B9B" w:rsidRDefault="00000000">
      <w:pPr>
        <w:ind w:firstLine="567"/>
        <w:jc w:val="both"/>
      </w:pPr>
      <w:r>
        <w:t>Vì vậy UBND thành phố thống nhất với nội dung như dự thảo.</w:t>
      </w:r>
    </w:p>
    <w:p w14:paraId="4FD60725" w14:textId="77777777" w:rsidR="00CE7B9B" w:rsidRDefault="00000000">
      <w:pPr>
        <w:ind w:firstLine="567"/>
        <w:jc w:val="both"/>
      </w:pPr>
      <w:r>
        <w:t>Ngoài ra thì lĩnh vực Công đoàn còn có Luật Công đoàn được Quốc hội thông qua ngày 24/11/2024, có hiệu lực thi hành từ 01/7/2025. Đề nghị khi thống nhất sửa đổi Điều 10 của Hiến pháp nói trên thì cũng nên chỉnh sửa Điều 1 của Luật Công đoàn 2024 cho phù hợp và đồng nhất.</w:t>
      </w:r>
    </w:p>
    <w:p w14:paraId="60DD0555" w14:textId="77777777" w:rsidR="00CE7B9B" w:rsidRDefault="00000000">
      <w:pPr>
        <w:ind w:firstLine="567"/>
        <w:jc w:val="both"/>
        <w:rPr>
          <w:rFonts w:cs="Times New Roman"/>
          <w:i/>
          <w:color w:val="000000"/>
          <w:szCs w:val="28"/>
          <w:shd w:val="clear" w:color="auto" w:fill="FFFFFF"/>
          <w:lang w:val="pt-BR"/>
        </w:rPr>
      </w:pPr>
      <w:r>
        <w:rPr>
          <w:rFonts w:cs="Times New Roman"/>
          <w:i/>
          <w:color w:val="000000"/>
          <w:szCs w:val="28"/>
          <w:shd w:val="clear" w:color="auto" w:fill="FFFFFF"/>
        </w:rPr>
        <w:t>(Điều 1 Luật Công đoàn 2024: Công đoàn </w:t>
      </w:r>
      <w:r>
        <w:rPr>
          <w:rFonts w:cs="Times New Roman"/>
          <w:i/>
          <w:color w:val="000000"/>
          <w:szCs w:val="28"/>
          <w:shd w:val="clear" w:color="auto" w:fill="FFFFFF"/>
          <w:lang w:val="pt-BR"/>
        </w:rPr>
        <w:t>Việt Nam </w:t>
      </w:r>
      <w:r>
        <w:rPr>
          <w:rFonts w:cs="Times New Roman"/>
          <w:i/>
          <w:color w:val="000000"/>
          <w:szCs w:val="28"/>
          <w:shd w:val="clear" w:color="auto" w:fill="FFFFFF"/>
        </w:rPr>
        <w:t>là tổ chức chính trị - xã hội rộng lớn của giai cấp công nhân và của người lao động, </w:t>
      </w:r>
      <w:r>
        <w:rPr>
          <w:rFonts w:cs="Times New Roman"/>
          <w:i/>
          <w:color w:val="000000"/>
          <w:szCs w:val="28"/>
          <w:shd w:val="clear" w:color="auto" w:fill="FFFFFF"/>
          <w:lang w:val="pt-BR"/>
        </w:rPr>
        <w:t>được thành lập trên cơ sở tự nguyện</w:t>
      </w:r>
      <w:r>
        <w:rPr>
          <w:rFonts w:cs="Times New Roman"/>
          <w:i/>
          <w:color w:val="000000"/>
          <w:szCs w:val="28"/>
          <w:shd w:val="clear" w:color="auto" w:fill="FFFFFF"/>
        </w:rPr>
        <w:t>, </w:t>
      </w:r>
      <w:r>
        <w:rPr>
          <w:rFonts w:cs="Times New Roman"/>
          <w:i/>
          <w:color w:val="000000"/>
          <w:szCs w:val="28"/>
          <w:shd w:val="clear" w:color="auto" w:fill="FFFFFF"/>
          <w:lang w:val="pt-BR"/>
        </w:rPr>
        <w:t>là thành viên trong hệ thống chính trị do Đảng Cộng sản Việt Nam lãnh đạo</w:t>
      </w:r>
      <w:r>
        <w:rPr>
          <w:rFonts w:cs="Times New Roman"/>
          <w:i/>
          <w:color w:val="000000"/>
          <w:szCs w:val="28"/>
          <w:shd w:val="clear" w:color="auto" w:fill="FFFFFF"/>
        </w:rPr>
        <w:t>; </w:t>
      </w:r>
      <w:r>
        <w:rPr>
          <w:rFonts w:cs="Times New Roman"/>
          <w:i/>
          <w:color w:val="000000"/>
          <w:szCs w:val="28"/>
          <w:shd w:val="clear" w:color="auto" w:fill="FFFFFF"/>
          <w:lang w:val="pt-BR"/>
        </w:rPr>
        <w:t>đại diện cho công nhân, cán bộ, </w:t>
      </w:r>
      <w:r>
        <w:rPr>
          <w:rFonts w:cs="Times New Roman"/>
          <w:i/>
          <w:color w:val="000000"/>
          <w:szCs w:val="28"/>
          <w:shd w:val="clear" w:color="auto" w:fill="FFFFFF"/>
        </w:rPr>
        <w:t>công chức, </w:t>
      </w:r>
      <w:r>
        <w:rPr>
          <w:rFonts w:cs="Times New Roman"/>
          <w:i/>
          <w:color w:val="000000"/>
          <w:szCs w:val="28"/>
          <w:shd w:val="clear" w:color="auto" w:fill="FFFFFF"/>
          <w:lang w:val="pt-BR"/>
        </w:rPr>
        <w:t xml:space="preserve">viên chức, người lao </w:t>
      </w:r>
      <w:r>
        <w:rPr>
          <w:rFonts w:cs="Times New Roman"/>
          <w:i/>
          <w:color w:val="000000"/>
          <w:szCs w:val="28"/>
          <w:shd w:val="clear" w:color="auto" w:fill="FFFFFF"/>
          <w:lang w:val="pt-BR"/>
        </w:rPr>
        <w:lastRenderedPageBreak/>
        <w:t>động (sau đây gọi chung là người lao động), cùng với cơ quan nhà nước, tổ chức kinh tế, tổ chức xã hội </w:t>
      </w:r>
      <w:r>
        <w:rPr>
          <w:rFonts w:cs="Times New Roman"/>
          <w:i/>
          <w:color w:val="000000"/>
          <w:szCs w:val="28"/>
          <w:shd w:val="clear" w:color="auto" w:fill="FFFFFF"/>
        </w:rPr>
        <w:t>chăm lo và bảo vệ quyền, lợi ích hợp pháp, chính đáng của người lao động; tham gia quản lý nhà nước, quản lý kinh tế - xã hội</w:t>
      </w:r>
      <w:r>
        <w:rPr>
          <w:rFonts w:cs="Times New Roman"/>
          <w:i/>
          <w:color w:val="000000"/>
          <w:szCs w:val="28"/>
          <w:shd w:val="clear" w:color="auto" w:fill="FFFFFF"/>
          <w:lang w:val="pt-BR"/>
        </w:rPr>
        <w:t>; giám sát, phản biện xã hội;</w:t>
      </w:r>
      <w:r>
        <w:rPr>
          <w:rFonts w:cs="Times New Roman"/>
          <w:i/>
          <w:color w:val="000000"/>
          <w:szCs w:val="28"/>
          <w:shd w:val="clear" w:color="auto" w:fill="FFFFFF"/>
        </w:rPr>
        <w:t> tham gia </w:t>
      </w:r>
      <w:r>
        <w:rPr>
          <w:rFonts w:cs="Times New Roman"/>
          <w:i/>
          <w:color w:val="000000"/>
          <w:szCs w:val="28"/>
          <w:shd w:val="clear" w:color="auto" w:fill="FFFFFF"/>
          <w:lang w:val="pt-BR"/>
        </w:rPr>
        <w:t>kiểm tra, thanh tra, </w:t>
      </w:r>
      <w:r>
        <w:rPr>
          <w:rFonts w:cs="Times New Roman"/>
          <w:i/>
          <w:color w:val="000000"/>
          <w:szCs w:val="28"/>
          <w:shd w:val="clear" w:color="auto" w:fill="FFFFFF"/>
        </w:rPr>
        <w:t>giám sát hoạt động của cơ quan nhà nước, tổ chức, đơn vị, doanh nghiệp về những vấn đề liên quan đến quyền, nghĩa vụ của người lao động</w:t>
      </w:r>
      <w:r>
        <w:rPr>
          <w:rFonts w:cs="Times New Roman"/>
          <w:i/>
          <w:color w:val="000000"/>
          <w:szCs w:val="28"/>
          <w:shd w:val="clear" w:color="auto" w:fill="FFFFFF"/>
          <w:lang w:val="pt-BR"/>
        </w:rPr>
        <w:t>; </w:t>
      </w:r>
      <w:r>
        <w:rPr>
          <w:rFonts w:cs="Times New Roman"/>
          <w:i/>
          <w:color w:val="000000"/>
          <w:szCs w:val="28"/>
          <w:shd w:val="clear" w:color="auto" w:fill="FFFFFF"/>
        </w:rPr>
        <w:t>tuyên truyền, vận động người lao động học tập nâng cao trình độ, kỹ năng nghề nghiệp, chấp hành pháp luật, </w:t>
      </w:r>
      <w:r>
        <w:rPr>
          <w:rFonts w:cs="Times New Roman"/>
          <w:i/>
          <w:color w:val="000000"/>
          <w:szCs w:val="28"/>
          <w:shd w:val="clear" w:color="auto" w:fill="FFFFFF"/>
          <w:lang w:val="pt-BR"/>
        </w:rPr>
        <w:t>tham gia các phong trào thi đua, </w:t>
      </w:r>
      <w:r>
        <w:rPr>
          <w:rFonts w:cs="Times New Roman"/>
          <w:i/>
          <w:color w:val="000000"/>
          <w:szCs w:val="28"/>
          <w:shd w:val="clear" w:color="auto" w:fill="FFFFFF"/>
        </w:rPr>
        <w:t>xây dựng và bảo vệ Tổ quốc</w:t>
      </w:r>
      <w:r>
        <w:rPr>
          <w:rFonts w:cs="Times New Roman"/>
          <w:i/>
          <w:color w:val="000000"/>
          <w:szCs w:val="28"/>
          <w:shd w:val="clear" w:color="auto" w:fill="FFFFFF"/>
          <w:lang w:val="pt-BR"/>
        </w:rPr>
        <w:t>.</w:t>
      </w:r>
    </w:p>
    <w:p w14:paraId="1A22877D" w14:textId="77777777" w:rsidR="00CE7B9B" w:rsidRDefault="00000000">
      <w:pPr>
        <w:ind w:firstLine="567"/>
        <w:jc w:val="both"/>
        <w:rPr>
          <w:rFonts w:cs="Times New Roman"/>
          <w:i/>
          <w:szCs w:val="28"/>
        </w:rPr>
      </w:pPr>
      <w:r>
        <w:rPr>
          <w:rFonts w:cs="Times New Roman"/>
          <w:i/>
          <w:color w:val="000000"/>
          <w:szCs w:val="28"/>
          <w:shd w:val="clear" w:color="auto" w:fill="FFFFFF"/>
          <w:lang w:val="pt-BR"/>
        </w:rPr>
        <w:t xml:space="preserve">Điều 10 Hiến pháp sau khi sửa đổi, bổ sung: </w:t>
      </w:r>
      <w:r>
        <w:rPr>
          <w:rFonts w:cs="Times New Roman"/>
          <w:i/>
          <w:szCs w:val="28"/>
          <w:lang w:val="vi-VN"/>
        </w:rPr>
        <w:t>Công đoàn Việt Nam là tổ chức chính trị - xã hội của giai cấp công nhân và của người lao động trực thuộc Mặt trận Tổ quốc Việt Nam;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Pr>
          <w:rFonts w:cs="Times New Roman"/>
          <w:i/>
          <w:szCs w:val="28"/>
        </w:rPr>
        <w:t>).</w:t>
      </w:r>
    </w:p>
    <w:p w14:paraId="39B498AF" w14:textId="77777777" w:rsidR="00CE7B9B" w:rsidRDefault="00000000">
      <w:pPr>
        <w:ind w:firstLine="567"/>
        <w:jc w:val="both"/>
        <w:rPr>
          <w:b/>
        </w:rPr>
      </w:pPr>
      <w:r>
        <w:rPr>
          <w:b/>
        </w:rPr>
        <w:t>- Đối với Điều 84:</w:t>
      </w:r>
    </w:p>
    <w:p w14:paraId="605235FB" w14:textId="77777777" w:rsidR="00CE7B9B" w:rsidRDefault="00000000">
      <w:pPr>
        <w:ind w:firstLine="567"/>
        <w:jc w:val="both"/>
      </w:pPr>
      <w:r>
        <w:t>Dự thảo bỏ cụm từ “và cơ quan trung ương của tổ chức thành viên của mặt trận”.</w:t>
      </w:r>
    </w:p>
    <w:p w14:paraId="4CEDD82B" w14:textId="77777777" w:rsidR="00CE7B9B" w:rsidRDefault="00000000">
      <w:pPr>
        <w:ind w:firstLine="567"/>
        <w:jc w:val="both"/>
      </w:pPr>
      <w:r>
        <w:t>Là phù hợp với quy định sửa đổi bổ sung tại Điều 10. Vì vậy UBND thành phố thống nhất, đồng ý như dự thảo.</w:t>
      </w:r>
    </w:p>
    <w:p w14:paraId="5B8AB85F" w14:textId="77777777" w:rsidR="00CE7B9B" w:rsidRDefault="00000000">
      <w:pPr>
        <w:ind w:firstLine="567"/>
        <w:jc w:val="both"/>
        <w:rPr>
          <w:b/>
          <w:sz w:val="26"/>
          <w:szCs w:val="26"/>
        </w:rPr>
      </w:pPr>
      <w:r>
        <w:rPr>
          <w:b/>
          <w:sz w:val="26"/>
          <w:szCs w:val="26"/>
        </w:rPr>
        <w:t>- Đối với Điều 110:</w:t>
      </w:r>
    </w:p>
    <w:p w14:paraId="73CFEAAD" w14:textId="77777777" w:rsidR="00CE7B9B" w:rsidRDefault="00000000">
      <w:pPr>
        <w:ind w:firstLine="567"/>
        <w:jc w:val="both"/>
        <w:rPr>
          <w:sz w:val="26"/>
          <w:szCs w:val="26"/>
        </w:rPr>
      </w:pPr>
      <w:r>
        <w:rPr>
          <w:sz w:val="26"/>
          <w:szCs w:val="26"/>
        </w:rPr>
        <w:t>+ Tại khoản 1 và khoản 2 : UBND thành phố đồng ý như dự thảo</w:t>
      </w:r>
    </w:p>
    <w:p w14:paraId="0A6AEAB5" w14:textId="77777777" w:rsidR="00CE7B9B" w:rsidRDefault="00000000">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lang w:val="pt-BR"/>
        </w:rPr>
      </w:pPr>
      <w:r>
        <w:rPr>
          <w:sz w:val="26"/>
          <w:szCs w:val="26"/>
        </w:rPr>
        <w:t>Vì:</w:t>
      </w:r>
      <w:r>
        <w:rPr>
          <w:color w:val="000000"/>
          <w:spacing w:val="-2"/>
          <w:lang w:val="pt-BR"/>
        </w:rPr>
        <w:t xml:space="preserve"> Hiện tại, dự án Luật Tổ chức chính quyền địa phương (sửa đổi) đang dự kiến quy định </w:t>
      </w:r>
      <w:r>
        <w:rPr>
          <w:szCs w:val="28"/>
        </w:rPr>
        <w:t>xã là đơn vị hành chính ở nông thôn; phường là đơn vị hành chính ở đô thị và đặc khu là đơn vị hành chính ở hải đảo</w:t>
      </w:r>
      <w:r>
        <w:rPr>
          <w:spacing w:val="-4"/>
          <w:szCs w:val="28"/>
        </w:rPr>
        <w:t>.</w:t>
      </w:r>
      <w:r>
        <w:rPr>
          <w:color w:val="000000"/>
          <w:spacing w:val="-2"/>
          <w:lang w:val="pt-BR"/>
        </w:rPr>
        <w:t xml:space="preserve"> Việc sử dụng cụm từ “</w:t>
      </w:r>
      <w:r>
        <w:rPr>
          <w:i/>
          <w:color w:val="000000"/>
          <w:spacing w:val="-2"/>
          <w:lang w:val="pt-BR"/>
        </w:rPr>
        <w:t>đơn vị hành chính dưới tỉnh, thành phố trực thuộc trung ương</w:t>
      </w:r>
      <w:r>
        <w:rPr>
          <w:color w:val="000000"/>
          <w:spacing w:val="-2"/>
          <w:lang w:val="pt-BR"/>
        </w:rPr>
        <w:t xml:space="preserve">” là bảo đảm thống nhất với nội dung đã được quy định tại khoản 8 Điều 74 và khoản 4 Điều 96 của Hiến pháp hiện nay. Đồng thời quy định này sẽ tạo điều kiện để tiếp tục cụ thể hóa mô hình đơn vị </w:t>
      </w:r>
      <w:r>
        <w:rPr>
          <w:color w:val="000000"/>
          <w:spacing w:val="-2"/>
          <w:lang w:val="pt-BR"/>
        </w:rPr>
        <w:lastRenderedPageBreak/>
        <w:t>hành chính và chính quyền địa phương 02 cấp tại Luật Tổ chức chính quyền địa phương (sửa đổi).</w:t>
      </w:r>
    </w:p>
    <w:p w14:paraId="42BADEF8" w14:textId="77777777" w:rsidR="00CE7B9B" w:rsidRDefault="00000000">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lang w:val="pt-BR"/>
        </w:rPr>
      </w:pPr>
      <w:r>
        <w:rPr>
          <w:color w:val="000000"/>
          <w:spacing w:val="-2"/>
          <w:lang w:val="pt-BR"/>
        </w:rPr>
        <w:t>+ Tại khoản 3 quy định:</w:t>
      </w:r>
    </w:p>
    <w:p w14:paraId="1608B94C" w14:textId="77777777" w:rsidR="00CE7B9B" w:rsidRDefault="00000000">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6"/>
          <w:szCs w:val="26"/>
        </w:rPr>
      </w:pPr>
      <w:r>
        <w:rPr>
          <w:sz w:val="26"/>
          <w:szCs w:val="26"/>
          <w:lang w:val="vi-VN"/>
        </w:rPr>
        <w:t>3</w:t>
      </w:r>
      <w:r>
        <w:rPr>
          <w:i/>
          <w:sz w:val="26"/>
          <w:szCs w:val="26"/>
          <w:lang w:val="vi-VN"/>
        </w:rPr>
        <w:t>.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Pr>
          <w:i/>
          <w:sz w:val="26"/>
          <w:szCs w:val="26"/>
        </w:rPr>
        <w:t>.</w:t>
      </w:r>
    </w:p>
    <w:p w14:paraId="67B94CFB" w14:textId="77777777" w:rsidR="00CE7B9B" w:rsidRDefault="00000000">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6"/>
          <w:szCs w:val="26"/>
        </w:rPr>
      </w:pPr>
      <w:r>
        <w:rPr>
          <w:sz w:val="26"/>
          <w:szCs w:val="26"/>
        </w:rPr>
        <w:t>Đã bỏ cụm từ “</w:t>
      </w:r>
      <w:r>
        <w:rPr>
          <w:i/>
          <w:sz w:val="26"/>
          <w:szCs w:val="26"/>
          <w:lang w:val="vi-VN"/>
        </w:rPr>
        <w:t>phải lấy ý kiến Nhân dân địa phương</w:t>
      </w:r>
      <w:r>
        <w:rPr>
          <w:i/>
          <w:sz w:val="26"/>
          <w:szCs w:val="26"/>
        </w:rPr>
        <w:t>”.</w:t>
      </w:r>
    </w:p>
    <w:p w14:paraId="4ACB381D" w14:textId="77777777" w:rsidR="00CE7B9B" w:rsidRDefault="00000000">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i/>
          <w:sz w:val="26"/>
          <w:szCs w:val="26"/>
        </w:rPr>
      </w:pPr>
      <w:r>
        <w:rPr>
          <w:sz w:val="26"/>
          <w:szCs w:val="26"/>
        </w:rPr>
        <w:t>Nội dung này UBND thành phố không đồng ý mà đề xuất để nguyên cụm từ này thành:  “</w:t>
      </w:r>
      <w:r>
        <w:rPr>
          <w:i/>
          <w:sz w:val="26"/>
          <w:szCs w:val="26"/>
          <w:lang w:val="vi-VN"/>
        </w:rPr>
        <w:t>3. Việc xác định các loại đơn vị hành chính dưới tỉnh, thành phố trực thuộc trung ương và trình tự, thủ tục thành lập, giải thể, nhập, chia đơn vị hành chính, điều chỉnh địa giới đơn vị hành chính phải lấy ý kiến Nhân dân địa phương do Quốc hội quy định</w:t>
      </w:r>
      <w:r>
        <w:rPr>
          <w:i/>
          <w:sz w:val="26"/>
          <w:szCs w:val="26"/>
        </w:rPr>
        <w:t>”.</w:t>
      </w:r>
    </w:p>
    <w:p w14:paraId="71347ED5" w14:textId="77777777" w:rsidR="00CE7B9B" w:rsidRDefault="00000000">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6"/>
          <w:szCs w:val="26"/>
        </w:rPr>
      </w:pPr>
      <w:r>
        <w:rPr>
          <w:sz w:val="26"/>
          <w:szCs w:val="26"/>
        </w:rPr>
        <w:t>Lý do:</w:t>
      </w:r>
      <w:r>
        <w:t xml:space="preserve"> </w:t>
      </w:r>
      <w:r>
        <w:rPr>
          <w:sz w:val="26"/>
          <w:szCs w:val="26"/>
        </w:rPr>
        <w:t>Việc quy định như khoản 3 Điều 110 của dự thảo chưa thể hiện tính chặt chẽ, dân chủ. Theo đó, việc điều chỉnh địa giới hành chính phải bảo đảm sự đoàn kết và tôn trọng truyền thống của Nhân dân. Ví dụ, việc quyết định thành lập, nhập, chia tách, giải thể những đơn vị hành chính dưới cấp tỉnh, thành phố trực thuộc Trung ương trước đây được giao cho Chính phủ thì tới đây sẽ giao cho UBTVQH. Cơ chế của dân, do dân, vì dân còn thể hiện ở khía cạnh giám sát việc thực thi quyền lực giữa các cơ quan nhà nước. Theo đó, hoạt động giám sát được thiết kế theo hướng tăng cường, minh bạch hơn, không chỉ có Quốc hội giám sát mà còn có giám sát của nhân dân. Vì vậy thống nhất như khoản 1 và khoản 2 Điều 110 của dự thảo; đề nghị không quy định như khoản 3 Điều 110 của dự thảo mà giữ nguyên khoản 2, Điều 110 Hiến pháp năm 2013.</w:t>
      </w:r>
    </w:p>
    <w:p w14:paraId="05F2AA78" w14:textId="77777777" w:rsidR="00CE7B9B" w:rsidRDefault="00000000">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6"/>
          <w:szCs w:val="26"/>
        </w:rPr>
      </w:pPr>
      <w:r>
        <w:rPr>
          <w:b/>
          <w:sz w:val="26"/>
          <w:szCs w:val="26"/>
        </w:rPr>
        <w:t>- Đối với Điều 111, Điều 112, Điều 114</w:t>
      </w:r>
      <w:r>
        <w:rPr>
          <w:sz w:val="26"/>
          <w:szCs w:val="26"/>
        </w:rPr>
        <w:t>: Ủy ban nhân dân thành phố thống nhất như dự thảo.</w:t>
      </w:r>
    </w:p>
    <w:p w14:paraId="49825F16" w14:textId="77777777" w:rsidR="00CE7B9B" w:rsidRDefault="00000000">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sz w:val="26"/>
          <w:szCs w:val="26"/>
        </w:rPr>
      </w:pPr>
      <w:r>
        <w:rPr>
          <w:b/>
          <w:sz w:val="26"/>
          <w:szCs w:val="26"/>
        </w:rPr>
        <w:t>- Đối với Điều 115:</w:t>
      </w:r>
    </w:p>
    <w:p w14:paraId="2986B040" w14:textId="77777777" w:rsidR="00CE7B9B" w:rsidRDefault="00000000">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6"/>
          <w:szCs w:val="26"/>
        </w:rPr>
      </w:pPr>
      <w:r>
        <w:rPr>
          <w:b/>
          <w:sz w:val="26"/>
          <w:szCs w:val="26"/>
        </w:rPr>
        <w:t xml:space="preserve">+ Khoản 1: </w:t>
      </w:r>
      <w:r>
        <w:rPr>
          <w:sz w:val="26"/>
          <w:szCs w:val="26"/>
        </w:rPr>
        <w:t>Ủy ban nhân dân thành phố thống nhất như dự thảo.</w:t>
      </w:r>
    </w:p>
    <w:p w14:paraId="2F245840" w14:textId="77777777" w:rsidR="00CE7B9B" w:rsidRDefault="00000000">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6"/>
          <w:szCs w:val="26"/>
        </w:rPr>
      </w:pPr>
      <w:r>
        <w:rPr>
          <w:sz w:val="26"/>
          <w:szCs w:val="26"/>
        </w:rPr>
        <w:t>+ Khoản 2: Ủy ban nhân dân thành phố không đồng tình với việc bỏ nội dung Đại biểu Hội đông nhân dân chất vấn Viện trưởng Viện kiểm sát nhân dân, Chánh án Tòa án nhân dân.</w:t>
      </w:r>
    </w:p>
    <w:p w14:paraId="205A504A" w14:textId="77777777" w:rsidR="00CE7B9B" w:rsidRDefault="00000000">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sz w:val="26"/>
          <w:szCs w:val="26"/>
        </w:rPr>
      </w:pPr>
      <w:r>
        <w:rPr>
          <w:color w:val="000000"/>
          <w:spacing w:val="-2"/>
          <w:lang w:val="pt-BR"/>
        </w:rPr>
        <w:t xml:space="preserve">Bản thuyết minh dự thảo nghị quyết có trình bày lý do như sau: </w:t>
      </w:r>
    </w:p>
    <w:p w14:paraId="43C6F3D6" w14:textId="77777777" w:rsidR="00CE7B9B"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i/>
          <w:color w:val="000000"/>
          <w:spacing w:val="-2"/>
          <w:lang w:val="pt-BR"/>
        </w:rPr>
      </w:pPr>
      <w:r>
        <w:rPr>
          <w:i/>
          <w:color w:val="000000"/>
          <w:spacing w:val="-2"/>
          <w:lang w:val="pt-BR"/>
        </w:rPr>
        <w:t xml:space="preserve">Tại khoản 2 Điều 115 của Hiến pháp năm 2013 đang quy định đại biểu Hội đồng nhân dân có quyền chất vấn Chánh án Tòa án nhân dân, Viện trưởng Viện </w:t>
      </w:r>
      <w:r>
        <w:rPr>
          <w:i/>
          <w:color w:val="000000"/>
          <w:spacing w:val="-2"/>
          <w:lang w:val="pt-BR"/>
        </w:rPr>
        <w:lastRenderedPageBreak/>
        <w:t xml:space="preserve">kiểm sát nhân dân. Thực tế hiện nay, việc chất vấn đối với Chánh án Tòa án nhân dân, Viện trưởng Viện kiểm sát nhân dân chỉ thực hiện tại Hội đồng nhân dân cấp tỉnh, cấp huyện. Sắp tới, thực hiện chủ trương của Đảng về kết thúc hoạt động của đơn vị hành chính cấp huyện sẽ không tổ chức Tòa án nhân dân, Viện kiểm sát nhân dân cấp huyện mà thay thế bằng các Tòa án nhân dân và Viện kiểm sát nhân dân khu vực không gắn với một đơn vị hành chính cụ thể nên sẽ không có Hội đồng nhân dân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(Chủ tịch Ủy ban nhân dân, các thành viên khác của Ủy ban nhân dân và người đứng đầu cơ quan thuộc Ủy ban nhân dân) để nâng cao hiệu quả hoạt động trên thực tế. </w:t>
      </w:r>
    </w:p>
    <w:p w14:paraId="42852120" w14:textId="77777777" w:rsidR="00CE7B9B"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lang w:val="pt-BR"/>
        </w:rPr>
      </w:pPr>
      <w:r>
        <w:rPr>
          <w:color w:val="000000"/>
          <w:spacing w:val="-2"/>
          <w:lang w:val="pt-BR"/>
        </w:rPr>
        <w:t>Theo UBND thành phố thì việc giải thích như thế này chưa thỏa đáng.</w:t>
      </w:r>
    </w:p>
    <w:p w14:paraId="08548DF0" w14:textId="77777777" w:rsidR="00CE7B9B"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lang w:val="pt-BR"/>
        </w:rPr>
      </w:pPr>
      <w:r>
        <w:rPr>
          <w:color w:val="000000"/>
          <w:spacing w:val="-2"/>
          <w:lang w:val="pt-BR"/>
        </w:rPr>
        <w:t>Bởi mặc dù sắp tới sẽ quy định Tòa án và Viện Kiểm sát khu vực, không ngang cấp HĐND nhưng dù là ngang cấp hay khu vực thì Tòa và Viện khu vực cũng có hoạt động trong khu vực của cấp tỉnh. Do vậy đại HĐND cấp tỉnh cũng có quyền chất vấn đối với các hoạt động của Tòa án và Viện Kiểm sát trên phạm vi hoạt động tại tỉnh mình.</w:t>
      </w:r>
    </w:p>
    <w:p w14:paraId="2ED5E457" w14:textId="77777777" w:rsidR="00CE7B9B"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pacing w:val="-2"/>
          <w:lang w:val="pt-BR"/>
        </w:rPr>
      </w:pPr>
      <w:r>
        <w:rPr>
          <w:b/>
          <w:color w:val="000000"/>
          <w:spacing w:val="-2"/>
          <w:lang w:val="pt-BR"/>
        </w:rPr>
        <w:t>3.2. Đối với Điều 2 của Dự thảo Nghị quyết:</w:t>
      </w:r>
    </w:p>
    <w:p w14:paraId="5EA5A144" w14:textId="77777777" w:rsidR="00CE7B9B"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lang w:val="pt-BR"/>
        </w:rPr>
      </w:pPr>
      <w:r>
        <w:rPr>
          <w:color w:val="000000"/>
          <w:spacing w:val="-2"/>
          <w:lang w:val="pt-BR"/>
        </w:rPr>
        <w:t>Ủy ban nhân dân thành phố đồng ý như dụ thảo. Bởi bản thuyết minh cũng đã chỉ ra rõ các nội dung về hiệu lực thi hành của Nghị quyết cũng như điều khoản chuyển tiếp.</w:t>
      </w:r>
    </w:p>
    <w:p w14:paraId="1328885F" w14:textId="77777777" w:rsidR="00CE7B9B" w:rsidRDefault="0000000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lang w:val="pt-BR"/>
        </w:rPr>
      </w:pPr>
      <w:r>
        <w:rPr>
          <w:color w:val="000000"/>
          <w:spacing w:val="-2"/>
          <w:lang w:val="pt-BR"/>
        </w:rPr>
        <w:t>Trên đây là nội dung tham luận của UBND thành phố Hà Tĩnh về Dự thảo Nghị quyết sửa đổi, bổ sung một số điều của Hiến pháp năm 2013./.</w:t>
      </w:r>
    </w:p>
    <w:sectPr w:rsidR="00CE7B9B">
      <w:headerReference w:type="default" r:id="rId7"/>
      <w:pgSz w:w="12240" w:h="15840"/>
      <w:pgMar w:top="1134" w:right="1134" w:bottom="1134" w:left="175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45A84" w14:textId="77777777" w:rsidR="00BE0C2E" w:rsidRDefault="00BE0C2E">
      <w:pPr>
        <w:spacing w:after="0" w:line="240" w:lineRule="auto"/>
      </w:pPr>
      <w:r>
        <w:separator/>
      </w:r>
    </w:p>
  </w:endnote>
  <w:endnote w:type="continuationSeparator" w:id="0">
    <w:p w14:paraId="64643511" w14:textId="77777777" w:rsidR="00BE0C2E" w:rsidRDefault="00BE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61EB5" w14:textId="77777777" w:rsidR="00BE0C2E" w:rsidRDefault="00BE0C2E">
      <w:pPr>
        <w:spacing w:after="0" w:line="240" w:lineRule="auto"/>
      </w:pPr>
      <w:r>
        <w:separator/>
      </w:r>
    </w:p>
  </w:footnote>
  <w:footnote w:type="continuationSeparator" w:id="0">
    <w:p w14:paraId="4126A45B" w14:textId="77777777" w:rsidR="00BE0C2E" w:rsidRDefault="00BE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69984"/>
      <w:docPartObj>
        <w:docPartGallery w:val="Page Numbers (Top of Page)"/>
        <w:docPartUnique/>
      </w:docPartObj>
    </w:sdtPr>
    <w:sdtEndPr>
      <w:rPr>
        <w:noProof/>
      </w:rPr>
    </w:sdtEndPr>
    <w:sdtContent>
      <w:p w14:paraId="3179E863" w14:textId="77777777" w:rsidR="00CE7B9B"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CD4F63B" w14:textId="77777777" w:rsidR="00CE7B9B" w:rsidRDefault="00CE7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2C9A"/>
    <w:multiLevelType w:val="hybridMultilevel"/>
    <w:tmpl w:val="CA9422C8"/>
    <w:lvl w:ilvl="0" w:tplc="059C8354">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88E59BF"/>
    <w:multiLevelType w:val="hybridMultilevel"/>
    <w:tmpl w:val="D618E716"/>
    <w:lvl w:ilvl="0" w:tplc="34BA297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4092484">
    <w:abstractNumId w:val="1"/>
  </w:num>
  <w:num w:numId="2" w16cid:durableId="3539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B9B"/>
    <w:rsid w:val="00403249"/>
    <w:rsid w:val="00BE0C2E"/>
    <w:rsid w:val="00CE7B9B"/>
    <w:rsid w:val="00DE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E0A2"/>
  <w15:docId w15:val="{370ABAEF-589A-470F-8088-B9603162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3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2025-05-15T03:06:00Z</cp:lastPrinted>
  <dcterms:created xsi:type="dcterms:W3CDTF">2025-05-15T03:04:00Z</dcterms:created>
  <dcterms:modified xsi:type="dcterms:W3CDTF">2025-05-18T03:01:00Z</dcterms:modified>
</cp:coreProperties>
</file>