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000" w:firstRow="0" w:lastRow="0" w:firstColumn="0" w:lastColumn="0" w:noHBand="0" w:noVBand="0"/>
      </w:tblPr>
      <w:tblGrid>
        <w:gridCol w:w="3401"/>
        <w:gridCol w:w="5887"/>
      </w:tblGrid>
      <w:tr w:rsidR="00574036" w14:paraId="71744D43" w14:textId="77777777" w:rsidTr="00650239">
        <w:trPr>
          <w:trHeight w:val="983"/>
        </w:trPr>
        <w:tc>
          <w:tcPr>
            <w:tcW w:w="1831" w:type="pct"/>
          </w:tcPr>
          <w:p w14:paraId="450497B4" w14:textId="77777777" w:rsidR="00574036" w:rsidRPr="00650239" w:rsidRDefault="00000000">
            <w:pPr>
              <w:jc w:val="center"/>
              <w:rPr>
                <w:b/>
                <w:bCs/>
                <w:sz w:val="26"/>
                <w:lang w:val="pt-BR"/>
              </w:rPr>
            </w:pPr>
            <w:r w:rsidRPr="00650239">
              <w:rPr>
                <w:b/>
                <w:bCs/>
                <w:sz w:val="26"/>
                <w:lang w:val="pt-BR"/>
              </w:rPr>
              <w:t>HỘI ĐỒNG NHÂN DÂN</w:t>
            </w:r>
          </w:p>
          <w:p w14:paraId="3EC6A8DF" w14:textId="67CBF4FB" w:rsidR="00574036" w:rsidRDefault="00000000">
            <w:pPr>
              <w:jc w:val="center"/>
              <w:rPr>
                <w:sz w:val="20"/>
                <w:lang w:val="pt-BR"/>
              </w:rPr>
            </w:pPr>
            <w:r w:rsidRPr="00650239">
              <w:rPr>
                <w:noProof/>
                <w:sz w:val="26"/>
                <w:lang w:val="vi-VN" w:eastAsia="vi-VN"/>
              </w:rPr>
              <mc:AlternateContent>
                <mc:Choice Requires="wps">
                  <w:drawing>
                    <wp:anchor distT="0" distB="0" distL="114300" distR="114300" simplePos="0" relativeHeight="251655168" behindDoc="0" locked="0" layoutInCell="1" allowOverlap="1" wp14:anchorId="43AFF000" wp14:editId="4F970EB5">
                      <wp:simplePos x="0" y="0"/>
                      <wp:positionH relativeFrom="column">
                        <wp:posOffset>627895</wp:posOffset>
                      </wp:positionH>
                      <wp:positionV relativeFrom="paragraph">
                        <wp:posOffset>214127</wp:posOffset>
                      </wp:positionV>
                      <wp:extent cx="733245" cy="0"/>
                      <wp:effectExtent l="0" t="0" r="0" b="0"/>
                      <wp:wrapNone/>
                      <wp:docPr id="1884583357"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24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ED418" id="Lines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16.85pt" to="107.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"/>
                  </w:pict>
                </mc:Fallback>
              </mc:AlternateContent>
            </w:r>
            <w:r w:rsidRPr="00650239">
              <w:rPr>
                <w:b/>
                <w:bCs/>
                <w:sz w:val="26"/>
                <w:lang w:val="pt-BR"/>
              </w:rPr>
              <w:t>TỈNH HÀ TĨNH</w:t>
            </w:r>
          </w:p>
        </w:tc>
        <w:tc>
          <w:tcPr>
            <w:tcW w:w="3169" w:type="pct"/>
          </w:tcPr>
          <w:p w14:paraId="66495517" w14:textId="77777777" w:rsidR="00574036" w:rsidRPr="00650239" w:rsidRDefault="00000000">
            <w:pPr>
              <w:pStyle w:val="Heading7"/>
              <w:jc w:val="both"/>
              <w:rPr>
                <w:sz w:val="26"/>
                <w:szCs w:val="26"/>
                <w:lang w:val="pt-BR"/>
              </w:rPr>
            </w:pPr>
            <w:r w:rsidRPr="00650239">
              <w:rPr>
                <w:sz w:val="26"/>
                <w:szCs w:val="26"/>
                <w:lang w:val="pt-BR"/>
              </w:rPr>
              <w:t>CỘNG HOÀ XÃ HỘI CHỦ NGHĨA VIỆT NAM</w:t>
            </w:r>
          </w:p>
          <w:p w14:paraId="141E822A" w14:textId="6310C52E" w:rsidR="00574036" w:rsidRDefault="00000000" w:rsidP="00650239">
            <w:pPr>
              <w:jc w:val="center"/>
              <w:rPr>
                <w:lang w:val="pt-BR"/>
              </w:rPr>
            </w:pPr>
            <w:r>
              <w:rPr>
                <w:noProof/>
                <w:lang w:val="vi-VN" w:eastAsia="vi-VN"/>
              </w:rPr>
              <mc:AlternateContent>
                <mc:Choice Requires="wps">
                  <w:drawing>
                    <wp:anchor distT="0" distB="0" distL="114300" distR="114300" simplePos="0" relativeHeight="251662336" behindDoc="0" locked="0" layoutInCell="1" allowOverlap="1" wp14:anchorId="711C265E" wp14:editId="5FF8E493">
                      <wp:simplePos x="0" y="0"/>
                      <wp:positionH relativeFrom="column">
                        <wp:posOffset>783254</wp:posOffset>
                      </wp:positionH>
                      <wp:positionV relativeFrom="paragraph">
                        <wp:posOffset>239240</wp:posOffset>
                      </wp:positionV>
                      <wp:extent cx="2093918" cy="0"/>
                      <wp:effectExtent l="0" t="0" r="0" b="0"/>
                      <wp:wrapNone/>
                      <wp:docPr id="873229748"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3918"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5ED80" id="Lines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18.85pt" to="226.5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"/>
                  </w:pict>
                </mc:Fallback>
              </mc:AlternateContent>
            </w:r>
            <w:r>
              <w:rPr>
                <w:b/>
                <w:bCs/>
                <w:lang w:val="pt-BR"/>
              </w:rPr>
              <w:t>Độc lập - Tự do - Hạnh phúc</w:t>
            </w:r>
          </w:p>
        </w:tc>
      </w:tr>
      <w:tr w:rsidR="00574036" w14:paraId="74670ED4" w14:textId="77777777" w:rsidTr="00650239">
        <w:trPr>
          <w:trHeight w:val="570"/>
        </w:trPr>
        <w:tc>
          <w:tcPr>
            <w:tcW w:w="1831" w:type="pct"/>
          </w:tcPr>
          <w:p w14:paraId="15C4F289" w14:textId="77777777" w:rsidR="00574036" w:rsidRDefault="00000000" w:rsidP="00650239">
            <w:pPr>
              <w:pStyle w:val="Heading6"/>
              <w:ind w:right="81"/>
              <w:rPr>
                <w:lang w:val="pt-BR"/>
              </w:rPr>
            </w:pPr>
            <w:r>
              <w:rPr>
                <w:b w:val="0"/>
                <w:bCs w:val="0"/>
                <w:sz w:val="28"/>
                <w:szCs w:val="28"/>
                <w:lang w:val="pt-BR"/>
              </w:rPr>
              <w:t>Số: 150/2025/NQ-HĐND</w:t>
            </w:r>
          </w:p>
        </w:tc>
        <w:tc>
          <w:tcPr>
            <w:tcW w:w="3169" w:type="pct"/>
          </w:tcPr>
          <w:p w14:paraId="3F993A86" w14:textId="77777777" w:rsidR="00574036" w:rsidRPr="00650239" w:rsidRDefault="00000000" w:rsidP="00650239">
            <w:pPr>
              <w:pStyle w:val="Heading7"/>
              <w:rPr>
                <w:b w:val="0"/>
                <w:bCs w:val="0"/>
                <w:sz w:val="28"/>
                <w:szCs w:val="28"/>
                <w:lang w:val="pt-BR"/>
              </w:rPr>
            </w:pPr>
            <w:r w:rsidRPr="00650239">
              <w:rPr>
                <w:b w:val="0"/>
                <w:bCs w:val="0"/>
                <w:i/>
                <w:iCs/>
                <w:sz w:val="28"/>
                <w:szCs w:val="28"/>
                <w:lang w:val="pt-BR"/>
              </w:rPr>
              <w:t xml:space="preserve">Hà Tĩnh, ngày </w:t>
            </w:r>
            <w:r>
              <w:rPr>
                <w:b w:val="0"/>
                <w:bCs w:val="0"/>
                <w:i/>
                <w:iCs/>
                <w:sz w:val="28"/>
                <w:szCs w:val="28"/>
                <w:lang w:val="pt-BR"/>
              </w:rPr>
              <w:t>27</w:t>
            </w:r>
            <w:r w:rsidRPr="00650239">
              <w:rPr>
                <w:b w:val="0"/>
                <w:bCs w:val="0"/>
                <w:i/>
                <w:iCs/>
                <w:sz w:val="28"/>
                <w:szCs w:val="28"/>
                <w:lang w:val="pt-BR"/>
              </w:rPr>
              <w:t xml:space="preserve"> tháng 6 năm 2025</w:t>
            </w:r>
          </w:p>
        </w:tc>
      </w:tr>
    </w:tbl>
    <w:p w14:paraId="08DA277F" w14:textId="77777777" w:rsidR="00574036" w:rsidRDefault="00574036" w:rsidP="00650239">
      <w:pPr>
        <w:spacing w:before="20" w:after="20"/>
        <w:jc w:val="center"/>
        <w:rPr>
          <w:b/>
          <w:lang w:val="pt-BR"/>
        </w:rPr>
      </w:pPr>
    </w:p>
    <w:p w14:paraId="3429DCCC" w14:textId="77777777" w:rsidR="00574036" w:rsidRDefault="00574036" w:rsidP="00650239">
      <w:pPr>
        <w:spacing w:before="20" w:after="20"/>
        <w:jc w:val="center"/>
        <w:rPr>
          <w:b/>
          <w:lang w:val="pt-BR"/>
        </w:rPr>
      </w:pPr>
    </w:p>
    <w:p w14:paraId="450857A6" w14:textId="7615DB83" w:rsidR="00574036" w:rsidRDefault="00000000">
      <w:pPr>
        <w:spacing w:before="20" w:after="20"/>
        <w:jc w:val="center"/>
        <w:rPr>
          <w:b/>
          <w:bCs/>
          <w:lang w:val="pt-BR"/>
        </w:rPr>
      </w:pPr>
      <w:r>
        <w:rPr>
          <w:b/>
          <w:bCs/>
          <w:sz w:val="30"/>
          <w:szCs w:val="30"/>
          <w:lang w:val="pt-BR"/>
        </w:rPr>
        <w:t>NGHỊ QUYẾT</w:t>
      </w:r>
    </w:p>
    <w:p w14:paraId="6C175777" w14:textId="77777777" w:rsidR="00574036" w:rsidRDefault="00000000">
      <w:pPr>
        <w:spacing w:before="20" w:after="20"/>
        <w:jc w:val="center"/>
        <w:rPr>
          <w:b/>
          <w:bCs/>
          <w:spacing w:val="-4"/>
          <w:szCs w:val="24"/>
          <w:lang w:val="nl-NL"/>
        </w:rPr>
      </w:pPr>
      <w:r>
        <w:rPr>
          <w:b/>
          <w:bCs/>
          <w:lang w:val="pt-BR"/>
        </w:rPr>
        <w:t xml:space="preserve">Sửa đổi, bổ sung một số điều của Quy định về Bảng giá đất năm 2020 trên địa bàn tỉnh Hà Tĩnh ban hành kèm theo </w:t>
      </w:r>
      <w:r>
        <w:rPr>
          <w:b/>
          <w:bCs/>
          <w:spacing w:val="-4"/>
          <w:szCs w:val="24"/>
          <w:lang w:val="nl-NL"/>
        </w:rPr>
        <w:t xml:space="preserve">Nghị quyết số 172/2019/NQ-HĐND ngày 15 tháng 12 năm 2019 và Nghị quyết số 123/2024/NQ-HĐND </w:t>
      </w:r>
    </w:p>
    <w:p w14:paraId="56835A1A" w14:textId="77777777" w:rsidR="00574036" w:rsidRDefault="00000000">
      <w:pPr>
        <w:spacing w:before="20" w:after="20"/>
        <w:jc w:val="center"/>
        <w:rPr>
          <w:b/>
          <w:bCs/>
          <w:spacing w:val="-4"/>
          <w:szCs w:val="24"/>
          <w:lang w:val="nl-NL"/>
        </w:rPr>
      </w:pPr>
      <w:r>
        <w:rPr>
          <w:b/>
          <w:bCs/>
          <w:spacing w:val="-4"/>
          <w:szCs w:val="24"/>
          <w:lang w:val="nl-NL"/>
        </w:rPr>
        <w:t>ngày 04 tháng 5 năm 2024 của Hội đồng nhân dân tỉnh</w:t>
      </w:r>
    </w:p>
    <w:p w14:paraId="08248A9D" w14:textId="77777777" w:rsidR="00574036" w:rsidRDefault="00000000">
      <w:pPr>
        <w:spacing w:before="20" w:after="20"/>
        <w:jc w:val="center"/>
        <w:rPr>
          <w:b/>
          <w:bCs/>
          <w:lang w:val="pt-BR"/>
        </w:rPr>
      </w:pPr>
      <w:r>
        <w:rPr>
          <w:noProof/>
          <w:lang w:val="vi-VN" w:eastAsia="vi-VN"/>
        </w:rPr>
        <mc:AlternateContent>
          <mc:Choice Requires="wps">
            <w:drawing>
              <wp:anchor distT="0" distB="0" distL="114300" distR="114300" simplePos="0" relativeHeight="251665408" behindDoc="0" locked="0" layoutInCell="1" allowOverlap="1" wp14:anchorId="6A65C220" wp14:editId="5CD546F3">
                <wp:simplePos x="0" y="0"/>
                <wp:positionH relativeFrom="margin">
                  <wp:posOffset>2283460</wp:posOffset>
                </wp:positionH>
                <wp:positionV relativeFrom="paragraph">
                  <wp:posOffset>43180</wp:posOffset>
                </wp:positionV>
                <wp:extent cx="1244600" cy="0"/>
                <wp:effectExtent l="0" t="0" r="0" b="0"/>
                <wp:wrapNone/>
                <wp:docPr id="1824725091"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F69EE" id="Lines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8pt,3.4pt" to="277.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">
                <w10:wrap anchorx="margin"/>
              </v:line>
            </w:pict>
          </mc:Fallback>
        </mc:AlternateContent>
      </w:r>
    </w:p>
    <w:p w14:paraId="7CE6637A" w14:textId="77777777" w:rsidR="00574036" w:rsidRPr="00650239" w:rsidRDefault="00574036">
      <w:pPr>
        <w:spacing w:before="20" w:after="20"/>
        <w:jc w:val="center"/>
        <w:rPr>
          <w:b/>
          <w:bCs/>
          <w:u w:val="single"/>
          <w:lang w:val="pt-BR"/>
        </w:rPr>
      </w:pPr>
    </w:p>
    <w:p w14:paraId="2D83333C" w14:textId="77777777" w:rsidR="00574036" w:rsidRDefault="00000000" w:rsidP="00650239">
      <w:pPr>
        <w:pStyle w:val="BodyText"/>
        <w:widowControl w:val="0"/>
        <w:spacing w:line="360" w:lineRule="atLeast"/>
        <w:ind w:firstLine="720"/>
        <w:rPr>
          <w:i/>
          <w:iCs/>
          <w:spacing w:val="4"/>
          <w:lang w:val="pt-BR"/>
        </w:rPr>
      </w:pPr>
      <w:r>
        <w:rPr>
          <w:i/>
          <w:spacing w:val="-2"/>
          <w:lang w:val="pt-BR"/>
        </w:rPr>
        <w:t xml:space="preserve">Căn cứ Luật Tổ chức chính quyền địa phương ngày </w:t>
      </w:r>
      <w:r>
        <w:rPr>
          <w:i/>
          <w:spacing w:val="-2"/>
        </w:rPr>
        <w:t>16 tháng 6</w:t>
      </w:r>
      <w:r>
        <w:rPr>
          <w:i/>
          <w:spacing w:val="-2"/>
          <w:lang w:val="pt-BR"/>
        </w:rPr>
        <w:t xml:space="preserve"> năm 2025;</w:t>
      </w:r>
    </w:p>
    <w:p w14:paraId="1D515EA3" w14:textId="77777777" w:rsidR="00574036" w:rsidRDefault="00000000" w:rsidP="00650239">
      <w:pPr>
        <w:pStyle w:val="BodyText"/>
        <w:widowControl w:val="0"/>
        <w:spacing w:line="360" w:lineRule="atLeast"/>
        <w:ind w:firstLine="720"/>
        <w:rPr>
          <w:i/>
          <w:iCs/>
          <w:spacing w:val="4"/>
          <w:lang w:val="pt-BR"/>
        </w:rPr>
      </w:pPr>
      <w:r>
        <w:rPr>
          <w:i/>
          <w:iCs/>
          <w:spacing w:val="4"/>
          <w:lang w:val="pt-BR"/>
        </w:rPr>
        <w:t>Căn cứ Luật Ban hành văn bản quy phạm pháp luật ngày 19 tháng 02 năm 2025;</w:t>
      </w:r>
    </w:p>
    <w:p w14:paraId="55A864E3" w14:textId="7117CE2A" w:rsidR="00574036" w:rsidRDefault="00000000" w:rsidP="00650239">
      <w:pPr>
        <w:widowControl w:val="0"/>
        <w:spacing w:after="120" w:line="360" w:lineRule="atLeast"/>
        <w:ind w:firstLine="567"/>
        <w:rPr>
          <w:i/>
          <w:iCs/>
          <w:spacing w:val="-4"/>
        </w:rPr>
      </w:pPr>
      <w:r>
        <w:rPr>
          <w:rFonts w:eastAsia="Times New Roman"/>
          <w:i/>
          <w:iCs/>
          <w:spacing w:val="-4"/>
          <w:lang w:eastAsia="zh-CN"/>
        </w:rPr>
        <w:t>Căn cứ Luật Đất đai số 31/2024/QH15 ngày 18 tháng 01 năm 2024; L</w:t>
      </w:r>
      <w:r>
        <w:rPr>
          <w:rFonts w:eastAsia="Times New Roman"/>
          <w:bCs/>
          <w:i/>
          <w:iCs/>
          <w:spacing w:val="-4"/>
          <w:lang w:eastAsia="zh-CN"/>
        </w:rPr>
        <w:t>uật</w:t>
      </w:r>
      <w:r>
        <w:rPr>
          <w:rFonts w:eastAsia="Times New Roman"/>
          <w:i/>
          <w:iCs/>
          <w:spacing w:val="-4"/>
          <w:lang w:eastAsia="zh-CN"/>
        </w:rPr>
        <w:t xml:space="preserve"> sửa đổi, bổ sung một số điều của Luật Đất đai số 31/2024/QH15, Luật Nhà ở số 27/2023/QH15, Luật Kinh doanh bất động sản số 29/2023/QH15 và Luật các tổ chức tín dụng số 32/2024/QH15 ngày 29 tháng 6 năm 2024;</w:t>
      </w:r>
    </w:p>
    <w:p w14:paraId="383331DB" w14:textId="77777777" w:rsidR="00574036" w:rsidRDefault="00000000" w:rsidP="00650239">
      <w:pPr>
        <w:widowControl w:val="0"/>
        <w:spacing w:after="120" w:line="360" w:lineRule="atLeast"/>
        <w:ind w:firstLine="567"/>
        <w:rPr>
          <w:i/>
          <w:iCs/>
          <w:spacing w:val="-4"/>
        </w:rPr>
      </w:pPr>
      <w:r>
        <w:rPr>
          <w:rFonts w:eastAsia="Times New Roman"/>
          <w:i/>
          <w:iCs/>
          <w:spacing w:val="-4"/>
          <w:lang w:eastAsia="zh-CN"/>
        </w:rPr>
        <w:t>Căn cứ các Nghị định của Chính phủ: số 71/2024/NĐ-CP ngày 27 tháng 6 năm 2024 quy định về giá đất; số 103/2024/NĐ-CP ngày 30 tháng 7 năm 2024 quy định về tiền sử dụng đất, tiền thuê đất;</w:t>
      </w:r>
    </w:p>
    <w:p w14:paraId="1F0C6CC9" w14:textId="77777777" w:rsidR="00574036" w:rsidRPr="00650239" w:rsidRDefault="00000000" w:rsidP="00650239">
      <w:pPr>
        <w:pStyle w:val="BodyText"/>
        <w:widowControl w:val="0"/>
        <w:spacing w:line="360" w:lineRule="atLeast"/>
        <w:ind w:firstLine="720"/>
        <w:rPr>
          <w:i/>
          <w:iCs/>
          <w:spacing w:val="-4"/>
          <w:lang w:val="pt-BR"/>
        </w:rPr>
      </w:pPr>
      <w:r w:rsidRPr="00650239">
        <w:rPr>
          <w:i/>
          <w:spacing w:val="-4"/>
        </w:rPr>
        <w:t xml:space="preserve">Xét Tờ trình số 342/TTr-UBND ngày 26 tháng 6 năm 2025 của Ủy ban nhân dân tỉnh về </w:t>
      </w:r>
      <w:r w:rsidRPr="00650239">
        <w:rPr>
          <w:bCs/>
          <w:i/>
          <w:spacing w:val="-4"/>
          <w:lang w:val="pt-BR"/>
        </w:rPr>
        <w:t xml:space="preserve">sửa đổi, bổ sung một số điều của Quy định về Bảng giá đất năm 2020 trên địa bàn tỉnh Hà Tĩnh ban hành kèm theo </w:t>
      </w:r>
      <w:r>
        <w:rPr>
          <w:bCs/>
          <w:i/>
          <w:spacing w:val="-4"/>
          <w:szCs w:val="24"/>
          <w:lang w:val="nl-NL"/>
        </w:rPr>
        <w:t>Nghị quyết số 172/2019/NQ-HĐND ngày 15 tháng 12 năm 2019 và Nghị quyết số 123/2024/NQ-HĐND ngày 04 tháng 5 năm 2024 của Hội đồng nhân dân tỉnh</w:t>
      </w:r>
      <w:r w:rsidRPr="00650239">
        <w:rPr>
          <w:i/>
          <w:spacing w:val="-4"/>
        </w:rPr>
        <w:t>; Văn bản số 259/HĐND-KTNS ngày 23 tháng 6 năm 2025 của Thường trực Hội đồng nhân dân tỉnh</w:t>
      </w:r>
      <w:r w:rsidRPr="00650239">
        <w:rPr>
          <w:spacing w:val="-4"/>
        </w:rPr>
        <w:t xml:space="preserve"> </w:t>
      </w:r>
      <w:r w:rsidRPr="00650239">
        <w:rPr>
          <w:i/>
          <w:iCs/>
          <w:spacing w:val="-4"/>
        </w:rPr>
        <w:t xml:space="preserve">đồng ý chủ trương xây dựng Nghị quyết </w:t>
      </w:r>
      <w:r w:rsidRPr="00650239">
        <w:rPr>
          <w:bCs/>
          <w:i/>
          <w:spacing w:val="-4"/>
          <w:lang w:val="pt-BR"/>
        </w:rPr>
        <w:t>sửa đổi, bổ sung một số điều của Quy định về Bảng giá đất năm 2020 trên địa bàn tỉnh Hà Tĩnh</w:t>
      </w:r>
      <w:r w:rsidRPr="00650239">
        <w:rPr>
          <w:i/>
          <w:spacing w:val="-4"/>
        </w:rPr>
        <w:t xml:space="preserve"> </w:t>
      </w:r>
      <w:r w:rsidRPr="00650239">
        <w:rPr>
          <w:i/>
          <w:iCs/>
          <w:spacing w:val="-4"/>
        </w:rPr>
        <w:t xml:space="preserve">theo trình tự, thủ tục rút gọn; </w:t>
      </w:r>
      <w:r w:rsidRPr="00650239">
        <w:rPr>
          <w:i/>
          <w:spacing w:val="-4"/>
        </w:rPr>
        <w:t>Báo cáo thẩm tra số 273/BC-HĐND ngày 26/6/2025 của Ban Kinh tế - Ngân sách Hội đồng nhân dân và ý kiến thảo luận của đại biểu Hội đồng nhân dân tỉnh tại Kỳ họp</w:t>
      </w:r>
      <w:r w:rsidRPr="00650239">
        <w:rPr>
          <w:i/>
          <w:iCs/>
          <w:spacing w:val="-4"/>
          <w:lang w:val="pt-BR"/>
        </w:rPr>
        <w:t>.</w:t>
      </w:r>
    </w:p>
    <w:p w14:paraId="3AB626C6" w14:textId="77777777" w:rsidR="00574036" w:rsidRDefault="00000000" w:rsidP="00650239">
      <w:pPr>
        <w:pStyle w:val="BodyText"/>
        <w:widowControl w:val="0"/>
        <w:spacing w:line="360" w:lineRule="atLeast"/>
        <w:ind w:firstLine="720"/>
        <w:rPr>
          <w:i/>
          <w:iCs/>
        </w:rPr>
      </w:pPr>
      <w:r>
        <w:rPr>
          <w:i/>
          <w:iCs/>
          <w:lang w:val="pt-BR"/>
        </w:rPr>
        <w:t>Hội đồng nhân dân tỉnh ban hành Nghị quyết sửa đổi, bổ sung một số điều của Quy định về Bảng giá đất năm 2020 trên địa bàn tỉnh Hà Tĩnh ban hành kèm theo Nghị quyết số 172/2019/NQ-HĐND ngày 15 tháng 12 năm 2019 và Nghị quyết số 123/2024/NQ-HĐND ngày 04 tháng 5 năm 2024 của Hội đồng nhân dân tỉnh</w:t>
      </w:r>
      <w:r>
        <w:rPr>
          <w:i/>
          <w:iCs/>
        </w:rPr>
        <w:t>.</w:t>
      </w:r>
    </w:p>
    <w:p w14:paraId="78FA45E7" w14:textId="77777777" w:rsidR="00574036" w:rsidRDefault="00000000" w:rsidP="00650239">
      <w:pPr>
        <w:widowControl w:val="0"/>
        <w:spacing w:after="120" w:line="360" w:lineRule="atLeast"/>
        <w:ind w:firstLine="709"/>
        <w:rPr>
          <w:b/>
        </w:rPr>
      </w:pPr>
      <w:r>
        <w:rPr>
          <w:b/>
        </w:rPr>
        <w:lastRenderedPageBreak/>
        <w:t xml:space="preserve">Điều 1. Sửa đổi, bổ sung một số điều của </w:t>
      </w:r>
      <w:r>
        <w:rPr>
          <w:b/>
          <w:bCs/>
          <w:lang w:val="pt-BR"/>
        </w:rPr>
        <w:t xml:space="preserve">Quy định về Bảng giá đất năm 2020 trên địa bàn tỉnh Hà Tĩnh ban hành kèm theo </w:t>
      </w:r>
      <w:r>
        <w:rPr>
          <w:b/>
          <w:bCs/>
          <w:spacing w:val="-4"/>
          <w:lang w:val="nl-NL"/>
        </w:rPr>
        <w:t>Nghị quyết số 172/2019/NQ-HĐND ngày 15 tháng 12 năm 2019 của Hội đồng nhân dân tỉnh</w:t>
      </w:r>
    </w:p>
    <w:p w14:paraId="3458B62A" w14:textId="77777777" w:rsidR="00574036" w:rsidRDefault="00000000" w:rsidP="00650239">
      <w:pPr>
        <w:widowControl w:val="0"/>
        <w:spacing w:after="120" w:line="360" w:lineRule="atLeast"/>
        <w:ind w:firstLine="709"/>
        <w:rPr>
          <w:lang w:val="vi-VN"/>
        </w:rPr>
      </w:pPr>
      <w:r>
        <w:rPr>
          <w:lang w:val="vi-VN"/>
        </w:rPr>
        <w:t>1. Sửa đổi Điều 1 như sau:</w:t>
      </w:r>
    </w:p>
    <w:p w14:paraId="4A513DDA" w14:textId="77777777" w:rsidR="00574036" w:rsidRDefault="00000000" w:rsidP="00650239">
      <w:pPr>
        <w:widowControl w:val="0"/>
        <w:spacing w:after="120" w:line="360" w:lineRule="atLeast"/>
        <w:ind w:firstLine="709"/>
      </w:pPr>
      <w:r>
        <w:rPr>
          <w:lang w:val="vi-VN"/>
        </w:rPr>
        <w:t>“</w:t>
      </w:r>
      <w:r>
        <w:rPr>
          <w:b/>
          <w:lang w:val="vi-VN"/>
        </w:rPr>
        <w:t xml:space="preserve">Điều 1. Phạm vi </w:t>
      </w:r>
      <w:r>
        <w:rPr>
          <w:b/>
        </w:rPr>
        <w:t>điều chỉnh</w:t>
      </w:r>
    </w:p>
    <w:p w14:paraId="29BEB0CF" w14:textId="77777777" w:rsidR="00574036" w:rsidRDefault="00000000" w:rsidP="00650239">
      <w:pPr>
        <w:widowControl w:val="0"/>
        <w:spacing w:after="120" w:line="360" w:lineRule="atLeast"/>
        <w:ind w:firstLine="709"/>
      </w:pPr>
      <w:r>
        <w:rPr>
          <w:bCs/>
          <w:shd w:val="clear" w:color="auto" w:fill="FFFFFF"/>
        </w:rPr>
        <w:t>Bảng giá đất quy định tại Nghị quyết này</w:t>
      </w:r>
      <w:r>
        <w:rPr>
          <w:bCs/>
        </w:rPr>
        <w:t xml:space="preserve"> được sử dụng để làm căn cứ áp dụng cho</w:t>
      </w:r>
      <w:r>
        <w:t xml:space="preserve"> các trường hợp quy định tại khoản 1 Điều 109, khoản 3 Điều 111, khoản 1 Điều 159 Luật Đất đai năm 2024”.</w:t>
      </w:r>
    </w:p>
    <w:p w14:paraId="1391BC29" w14:textId="77777777" w:rsidR="00574036" w:rsidRDefault="00000000" w:rsidP="00650239">
      <w:pPr>
        <w:widowControl w:val="0"/>
        <w:spacing w:after="120" w:line="360" w:lineRule="atLeast"/>
        <w:ind w:firstLine="709"/>
      </w:pPr>
      <w:r>
        <w:t>2. Sửa đổi Điều 2 như sau:</w:t>
      </w:r>
    </w:p>
    <w:p w14:paraId="58EC24E5" w14:textId="77777777" w:rsidR="00574036" w:rsidRDefault="00000000" w:rsidP="00650239">
      <w:pPr>
        <w:widowControl w:val="0"/>
        <w:spacing w:after="120" w:line="360" w:lineRule="atLeast"/>
        <w:ind w:firstLine="709"/>
      </w:pPr>
      <w:r>
        <w:t>“</w:t>
      </w:r>
      <w:r>
        <w:rPr>
          <w:b/>
          <w:bCs/>
        </w:rPr>
        <w:t>Điều 2. Đối tượng áp dụng</w:t>
      </w:r>
    </w:p>
    <w:p w14:paraId="76504146" w14:textId="77777777" w:rsidR="00574036" w:rsidRDefault="00000000" w:rsidP="00650239">
      <w:pPr>
        <w:widowControl w:val="0"/>
        <w:spacing w:after="120" w:line="360" w:lineRule="atLeast"/>
        <w:ind w:firstLine="720"/>
      </w:pPr>
      <w:r>
        <w:rPr>
          <w:kern w:val="2"/>
          <w:lang w:eastAsia="zh-CN"/>
        </w:rPr>
        <w:t>1. Ủy ban nhân dân các cấp, cơ quan thực hiện chức năng quản lý nhà nước về đất đai; cơ quan có chức năng thẩm định bảng giá đất.</w:t>
      </w:r>
    </w:p>
    <w:p w14:paraId="7FE523B2" w14:textId="77777777" w:rsidR="00574036" w:rsidRDefault="00000000" w:rsidP="00650239">
      <w:pPr>
        <w:widowControl w:val="0"/>
        <w:spacing w:after="120" w:line="360" w:lineRule="atLeast"/>
        <w:ind w:firstLine="720"/>
        <w:rPr>
          <w:spacing w:val="-6"/>
        </w:rPr>
      </w:pPr>
      <w:r>
        <w:rPr>
          <w:spacing w:val="-6"/>
          <w:kern w:val="2"/>
          <w:lang w:eastAsia="zh-CN"/>
        </w:rPr>
        <w:t>2. Tổ chức tư vấn xác định giá đất, cá nhân hành nghề tư vấn xác định giá đất.</w:t>
      </w:r>
    </w:p>
    <w:p w14:paraId="14975AE1" w14:textId="77777777" w:rsidR="00574036" w:rsidRDefault="00000000" w:rsidP="00650239">
      <w:pPr>
        <w:widowControl w:val="0"/>
        <w:spacing w:after="120" w:line="360" w:lineRule="atLeast"/>
        <w:ind w:firstLineChars="250" w:firstLine="700"/>
      </w:pPr>
      <w:r>
        <w:rPr>
          <w:kern w:val="2"/>
          <w:lang w:eastAsia="zh-CN"/>
        </w:rPr>
        <w:t>3. Cơ quan, tổ chức, cá nhân khác có liên quan</w:t>
      </w:r>
      <w:r>
        <w:t>.”</w:t>
      </w:r>
    </w:p>
    <w:p w14:paraId="0D861CEB" w14:textId="77777777" w:rsidR="00574036" w:rsidRDefault="00000000" w:rsidP="00650239">
      <w:pPr>
        <w:widowControl w:val="0"/>
        <w:spacing w:after="120" w:line="360" w:lineRule="atLeast"/>
        <w:ind w:firstLine="709"/>
      </w:pPr>
      <w:r>
        <w:t>3. Sửa đổi Điều 3 như sau:</w:t>
      </w:r>
    </w:p>
    <w:p w14:paraId="6D10192B" w14:textId="77777777" w:rsidR="00574036" w:rsidRDefault="00000000" w:rsidP="00650239">
      <w:pPr>
        <w:widowControl w:val="0"/>
        <w:spacing w:after="120" w:line="360" w:lineRule="atLeast"/>
        <w:ind w:firstLine="709"/>
        <w:rPr>
          <w:b/>
        </w:rPr>
      </w:pPr>
      <w:r>
        <w:rPr>
          <w:b/>
        </w:rPr>
        <w:t>“Điều 3. Thời hạn áp dụng</w:t>
      </w:r>
    </w:p>
    <w:p w14:paraId="1DA2707F" w14:textId="77777777" w:rsidR="00574036" w:rsidRDefault="00000000" w:rsidP="00650239">
      <w:pPr>
        <w:widowControl w:val="0"/>
        <w:spacing w:after="120" w:line="360" w:lineRule="atLeast"/>
        <w:ind w:firstLine="709"/>
      </w:pPr>
      <w:r>
        <w:t>Nghị quyết này được áp dụng đến hết ngày 31/12/2025.”</w:t>
      </w:r>
    </w:p>
    <w:p w14:paraId="7BC284EF" w14:textId="77777777" w:rsidR="00574036" w:rsidRDefault="00000000">
      <w:pPr>
        <w:widowControl w:val="0"/>
        <w:spacing w:after="120" w:line="360" w:lineRule="atLeast"/>
        <w:ind w:firstLine="720"/>
      </w:pPr>
      <w:r>
        <w:t>4. Sửa đổi điểm b khoản 1 Điều 6 như sau:</w:t>
      </w:r>
    </w:p>
    <w:p w14:paraId="7072CBFE" w14:textId="6BFAF7EF" w:rsidR="00574036" w:rsidRDefault="00000000">
      <w:pPr>
        <w:widowControl w:val="0"/>
        <w:spacing w:after="120" w:line="360" w:lineRule="atLeast"/>
        <w:ind w:firstLine="720"/>
      </w:pPr>
      <w:r>
        <w:t>“b) Bảng giá đất trồng cây lâu năm (</w:t>
      </w:r>
      <w:r w:rsidR="00BB3AB7">
        <w:t>bao gồm</w:t>
      </w:r>
      <w:r>
        <w:t xml:space="preserve"> đất trồng cây cao su) (</w:t>
      </w:r>
      <w:r w:rsidRPr="00BB3AB7">
        <w:rPr>
          <w:i/>
          <w:iCs/>
        </w:rPr>
        <w:t>Bảng 02 kèm theo</w:t>
      </w:r>
      <w:r>
        <w:t>);</w:t>
      </w:r>
    </w:p>
    <w:p w14:paraId="7F08C32F" w14:textId="394D1F83" w:rsidR="00574036" w:rsidRDefault="00000000" w:rsidP="00650239">
      <w:pPr>
        <w:widowControl w:val="0"/>
        <w:spacing w:after="120" w:line="360" w:lineRule="atLeast"/>
        <w:ind w:firstLine="720"/>
        <w:rPr>
          <w:bCs/>
        </w:rPr>
      </w:pPr>
      <w:r>
        <w:rPr>
          <w:bCs/>
        </w:rPr>
        <w:t>5. Bổ sung Điều 6a như sau:</w:t>
      </w:r>
    </w:p>
    <w:p w14:paraId="0E34E248" w14:textId="77777777" w:rsidR="00574036" w:rsidRPr="00505F2D" w:rsidRDefault="00000000" w:rsidP="00650239">
      <w:pPr>
        <w:widowControl w:val="0"/>
        <w:spacing w:after="120" w:line="360" w:lineRule="atLeast"/>
        <w:ind w:firstLine="720"/>
        <w:rPr>
          <w:b/>
        </w:rPr>
      </w:pPr>
      <w:r w:rsidRPr="00505F2D">
        <w:rPr>
          <w:b/>
        </w:rPr>
        <w:t xml:space="preserve">“Điều 6a. Giá đất nông nghiệp (đất vườn, ao) trong cùng thửa đất ở: </w:t>
      </w:r>
    </w:p>
    <w:p w14:paraId="1DD98F8B" w14:textId="77777777" w:rsidR="00574036" w:rsidRDefault="00000000" w:rsidP="00650239">
      <w:pPr>
        <w:widowControl w:val="0"/>
        <w:spacing w:after="120" w:line="360" w:lineRule="atLeast"/>
        <w:ind w:firstLine="720"/>
        <w:rPr>
          <w:bCs/>
        </w:rPr>
      </w:pPr>
      <w:r>
        <w:rPr>
          <w:bCs/>
        </w:rPr>
        <w:t>1. Đối với phần diện tích đất nông nghiệp được hình thành và sử dụng từ trước ngày 18/12/1980, giá đất nông nghiệp bằng 70% giá đất ở trong cùng thửa.</w:t>
      </w:r>
    </w:p>
    <w:p w14:paraId="3E64817E" w14:textId="77777777" w:rsidR="00574036" w:rsidRDefault="00000000" w:rsidP="00650239">
      <w:pPr>
        <w:widowControl w:val="0"/>
        <w:spacing w:after="120" w:line="360" w:lineRule="atLeast"/>
        <w:ind w:firstLine="720"/>
        <w:rPr>
          <w:bCs/>
        </w:rPr>
      </w:pPr>
      <w:r>
        <w:rPr>
          <w:bCs/>
        </w:rPr>
        <w:t>2. Đối với phần diện tích đất nông nghiệp được hình thành và sử dụng từ ngày 18/12/1980 đến trước ngày 15/10/1993, giá đất nông nghiệp bằng 50% giá đất ở trong cùng thửa.</w:t>
      </w:r>
    </w:p>
    <w:p w14:paraId="30C888E1" w14:textId="77777777" w:rsidR="00574036" w:rsidRDefault="00000000" w:rsidP="00650239">
      <w:pPr>
        <w:widowControl w:val="0"/>
        <w:spacing w:after="120" w:line="360" w:lineRule="atLeast"/>
        <w:ind w:firstLine="720"/>
        <w:rPr>
          <w:bCs/>
        </w:rPr>
      </w:pPr>
      <w:r>
        <w:rPr>
          <w:bCs/>
        </w:rPr>
        <w:t>3. Đối với phần diện tích đất nông nghiệp được hình thành và sử dụng từ ngày 15/10/1993 đến trước ngày 01/7/2004, giá đất nông nghiệp bằng 40% giá đất ở trong cùng thửa.</w:t>
      </w:r>
    </w:p>
    <w:p w14:paraId="1837EBDE" w14:textId="77777777" w:rsidR="00574036" w:rsidRDefault="00000000" w:rsidP="00650239">
      <w:pPr>
        <w:widowControl w:val="0"/>
        <w:spacing w:after="120" w:line="360" w:lineRule="atLeast"/>
        <w:ind w:firstLine="720"/>
        <w:rPr>
          <w:bCs/>
        </w:rPr>
      </w:pPr>
      <w:r>
        <w:rPr>
          <w:bCs/>
        </w:rPr>
        <w:t>4. Đối với phần diện tích đất nông nghiệp được hình thành và sử dụng từ ngày 01/7/2004 đến trước ngày 01/7/2014, giá đất nông nghiệp bằng 30% giá đất ở trong cùng thửa.</w:t>
      </w:r>
    </w:p>
    <w:p w14:paraId="34606C1B" w14:textId="77777777" w:rsidR="00574036" w:rsidRDefault="00000000">
      <w:pPr>
        <w:widowControl w:val="0"/>
        <w:spacing w:after="120" w:line="360" w:lineRule="atLeast"/>
        <w:ind w:firstLine="720"/>
        <w:rPr>
          <w:sz w:val="32"/>
          <w:szCs w:val="32"/>
        </w:rPr>
      </w:pPr>
      <w:r>
        <w:lastRenderedPageBreak/>
        <w:t xml:space="preserve">5. Giá đất </w:t>
      </w:r>
      <w:r>
        <w:rPr>
          <w:spacing w:val="-4"/>
        </w:rPr>
        <w:t>nông nghiệp (đất vườn, ao) trong cùng thửa đất ở</w:t>
      </w:r>
      <w:r>
        <w:t xml:space="preserve"> quy định khoản 1, khoản 2, khoản 3, khoản 4 Điều này không áp dụng để tính hỗ trợ khi Nhà nước thu hồi đất. Việc tính hỗ trợ khi Nhà nước thu hồi đất và giá đất nông nghiệp (đất vườn, ao) trong cùng thửa đất ở (đối với phần diện tích đất nông nghiệp được hình thành và sử dụng từ ngày 01/7/2014 trở về sau) áp dụng mức giá theo quy định tại Điều 6 Nghị quyết số 172/2019/NQ-HĐND ngày 15/12/2019 của Hội đồng nhân dân tỉnh</w:t>
      </w:r>
      <w:r>
        <w:rPr>
          <w:bCs/>
        </w:rPr>
        <w:t>.”</w:t>
      </w:r>
    </w:p>
    <w:p w14:paraId="72201415" w14:textId="77777777" w:rsidR="00574036" w:rsidRDefault="00000000">
      <w:pPr>
        <w:widowControl w:val="0"/>
        <w:spacing w:after="120" w:line="360" w:lineRule="atLeast"/>
        <w:ind w:firstLine="720"/>
      </w:pPr>
      <w:r>
        <w:t>6. Bổ sung điểm d, điểm đ khoản 1 Điều 7 như sau:</w:t>
      </w:r>
    </w:p>
    <w:p w14:paraId="53AF6662" w14:textId="77777777" w:rsidR="00574036" w:rsidRDefault="00000000">
      <w:pPr>
        <w:widowControl w:val="0"/>
        <w:spacing w:after="120" w:line="360" w:lineRule="atLeast"/>
        <w:ind w:firstLine="720"/>
      </w:pPr>
      <w:r>
        <w:t>“d) Độ rộng đường quy định tại các bảng giá đất ở; đất thương mại, dịch vụ; đất sản xuất, kinh doanh phi nông nghiệp không phải là đất thương mại, dịch vụ tại đô thị và nông thôn được tính theo độ rộng nền đường.</w:t>
      </w:r>
    </w:p>
    <w:p w14:paraId="0AF7A814" w14:textId="77777777" w:rsidR="00574036" w:rsidRDefault="00000000">
      <w:pPr>
        <w:widowControl w:val="0"/>
        <w:spacing w:after="120" w:line="360" w:lineRule="atLeast"/>
        <w:ind w:firstLine="720"/>
      </w:pPr>
      <w:r>
        <w:t>đ) Đối với các tuyến đường trong bảng giá chỉ quy định loại đường và bề rộng đường thì không bao gồm các tuyến đường đã có tên.”</w:t>
      </w:r>
    </w:p>
    <w:p w14:paraId="59F7BF03" w14:textId="77777777" w:rsidR="00574036" w:rsidRDefault="00000000" w:rsidP="00650239">
      <w:pPr>
        <w:widowControl w:val="0"/>
        <w:spacing w:after="120" w:line="360" w:lineRule="atLeast"/>
        <w:ind w:firstLine="709"/>
        <w:rPr>
          <w:b/>
        </w:rPr>
      </w:pPr>
      <w:r>
        <w:rPr>
          <w:b/>
        </w:rPr>
        <w:t xml:space="preserve">Điều 2. Sửa đổi, bổ sung một số điều của </w:t>
      </w:r>
      <w:r>
        <w:rPr>
          <w:b/>
          <w:bCs/>
          <w:lang w:val="pt-BR"/>
        </w:rPr>
        <w:t xml:space="preserve">Quy định về Bảng giá đất năm 2020 trên địa bàn tỉnh Hà Tĩnh ban hành kèm theo </w:t>
      </w:r>
      <w:r>
        <w:rPr>
          <w:b/>
          <w:bCs/>
          <w:spacing w:val="-4"/>
          <w:lang w:val="nl-NL"/>
        </w:rPr>
        <w:t>Nghị quyết số 123/2024/NQ-HĐND ngày 04 tháng 5 năm 2024 của Hội đồng nhân dân tỉnh</w:t>
      </w:r>
    </w:p>
    <w:p w14:paraId="1067B554" w14:textId="77777777" w:rsidR="00574036" w:rsidRDefault="00000000">
      <w:pPr>
        <w:widowControl w:val="0"/>
        <w:spacing w:after="120" w:line="360" w:lineRule="atLeast"/>
        <w:ind w:firstLine="720"/>
        <w:rPr>
          <w:iCs/>
        </w:rPr>
      </w:pPr>
      <w:r>
        <w:rPr>
          <w:iCs/>
        </w:rPr>
        <w:t>1</w:t>
      </w:r>
      <w:r>
        <w:rPr>
          <w:iCs/>
          <w:lang w:val="vi-VN"/>
        </w:rPr>
        <w:t xml:space="preserve">. </w:t>
      </w:r>
      <w:r>
        <w:rPr>
          <w:iCs/>
        </w:rPr>
        <w:t>Sửa đổi, bổ sung điểm a, điểm b khoản 2 Điều 1 (điểm a, điểm b khoản 1 Điều 7 Nghị quyết số 172/2019/NQ-HĐND) như sau:</w:t>
      </w:r>
    </w:p>
    <w:p w14:paraId="75A405D2" w14:textId="77777777" w:rsidR="00574036" w:rsidRDefault="00000000">
      <w:pPr>
        <w:widowControl w:val="0"/>
        <w:spacing w:after="120" w:line="360" w:lineRule="atLeast"/>
        <w:ind w:firstLine="720"/>
      </w:pPr>
      <w:r>
        <w:t xml:space="preserve">“a) Sửa đổi, bổ sung Bảng 01 giá đất ở, đất thương mại dịch vụ và đất sản xuất kinh doanh phi nông nghiệp không phải là đất thương mại, dịch vụ tại đô thị </w:t>
      </w:r>
      <w:r>
        <w:rPr>
          <w:i/>
        </w:rPr>
        <w:t>(Bảng 01 kèm theo)</w:t>
      </w:r>
      <w:r>
        <w:t>.</w:t>
      </w:r>
    </w:p>
    <w:p w14:paraId="30802CDF" w14:textId="77777777" w:rsidR="00574036" w:rsidRDefault="00000000">
      <w:pPr>
        <w:widowControl w:val="0"/>
        <w:spacing w:after="120" w:line="360" w:lineRule="atLeast"/>
        <w:ind w:firstLine="720"/>
      </w:pPr>
      <w:r>
        <w:t xml:space="preserve">b) Sửa đổi, bổ sung Bảng 02 giá đất ở, đất thương mại dịch vụ và đất sản xuất kinh doanh phi nông nghiệp không phải là đất thương mại, dịch vụ tại nông thôn </w:t>
      </w:r>
      <w:r>
        <w:rPr>
          <w:i/>
        </w:rPr>
        <w:t>(Bảng 02 kèm theo)</w:t>
      </w:r>
      <w:r>
        <w:t>.”</w:t>
      </w:r>
    </w:p>
    <w:p w14:paraId="404629EC" w14:textId="77777777" w:rsidR="00574036" w:rsidRDefault="00000000">
      <w:pPr>
        <w:widowControl w:val="0"/>
        <w:spacing w:after="120" w:line="360" w:lineRule="atLeast"/>
        <w:ind w:firstLine="720"/>
        <w:rPr>
          <w:iCs/>
        </w:rPr>
      </w:pPr>
      <w:r>
        <w:rPr>
          <w:iCs/>
        </w:rPr>
        <w:t xml:space="preserve">2. Bổ sung tại khoản 3 Điều 1 (điểm c </w:t>
      </w:r>
      <w:r>
        <w:t>khoản 1 Điều 7 Nghị quyết số 172/2019/NQ-HĐND</w:t>
      </w:r>
      <w:r>
        <w:rPr>
          <w:iCs/>
        </w:rPr>
        <w:t>) như sau:</w:t>
      </w:r>
    </w:p>
    <w:p w14:paraId="5EC32470" w14:textId="56FE0F3C" w:rsidR="00574036" w:rsidRDefault="00000000">
      <w:pPr>
        <w:widowControl w:val="0"/>
        <w:spacing w:after="120" w:line="360" w:lineRule="atLeast"/>
        <w:ind w:firstLine="720"/>
        <w:rPr>
          <w:b/>
          <w:lang w:val="nl-NL"/>
        </w:rPr>
      </w:pPr>
      <w:r>
        <w:t>“Giá đất Cụm Công nghiệp Hưng Trí tại thị xã Kỳ Anh với mức giá 200.000 đồng/m</w:t>
      </w:r>
      <w:r>
        <w:rPr>
          <w:vertAlign w:val="superscript"/>
        </w:rPr>
        <w:t>2</w:t>
      </w:r>
      <w:r>
        <w:t>.”</w:t>
      </w:r>
    </w:p>
    <w:p w14:paraId="7F59D77E" w14:textId="77777777" w:rsidR="00574036" w:rsidRDefault="00000000" w:rsidP="00650239">
      <w:pPr>
        <w:widowControl w:val="0"/>
        <w:spacing w:after="120" w:line="360" w:lineRule="atLeast"/>
        <w:ind w:firstLine="720"/>
        <w:rPr>
          <w:b/>
          <w:lang w:val="nl-NL"/>
        </w:rPr>
      </w:pPr>
      <w:r>
        <w:rPr>
          <w:b/>
          <w:bCs/>
          <w:lang w:val="nl-NL"/>
        </w:rPr>
        <w:t>Điều 3.</w:t>
      </w:r>
      <w:r>
        <w:rPr>
          <w:lang w:val="nl-NL"/>
        </w:rPr>
        <w:t xml:space="preserve"> </w:t>
      </w:r>
      <w:r>
        <w:rPr>
          <w:b/>
          <w:lang w:val="nl-NL"/>
        </w:rPr>
        <w:t>Tổ chức thực hiện</w:t>
      </w:r>
    </w:p>
    <w:p w14:paraId="34ACF1D0" w14:textId="498A29C9" w:rsidR="00574036" w:rsidRPr="00650239" w:rsidRDefault="00000000">
      <w:pPr>
        <w:widowControl w:val="0"/>
        <w:spacing w:after="120" w:line="360" w:lineRule="atLeast"/>
        <w:ind w:firstLine="720"/>
        <w:rPr>
          <w:iCs/>
          <w:spacing w:val="2"/>
        </w:rPr>
      </w:pPr>
      <w:r w:rsidRPr="00650239">
        <w:rPr>
          <w:iCs/>
          <w:spacing w:val="2"/>
        </w:rPr>
        <w:t xml:space="preserve">1. Đối với các xã, phường </w:t>
      </w:r>
      <w:r w:rsidR="00BA6CA9" w:rsidRPr="00BA6CA9">
        <w:t>được thành lập theo quy định tại Nghị quyết</w:t>
      </w:r>
      <w:r w:rsidR="00BA6CA9">
        <w:rPr>
          <w:iCs/>
          <w:spacing w:val="2"/>
        </w:rPr>
        <w:t xml:space="preserve"> </w:t>
      </w:r>
      <w:r w:rsidRPr="00650239">
        <w:rPr>
          <w:iCs/>
          <w:spacing w:val="2"/>
        </w:rPr>
        <w:t>số 1665/NQ-UBTVQH15 ngày 16 tháng 6 năm 2025 của Ủy ban Thường vụ Quốc hội về việc sắp xếp các đơn vị hành chính cấp xã của tỉnh Hà Tĩnh năm 2025 thì vị trí, giá đất tiếp tục áp dụng theo quy định tại Nghị quyết số 172/2019/NQ-HĐND ngày 15 tháng 12 năm 2019, Nghị quyết số 123/2024/NQ-HĐND ngày 04 tháng 5 năm 2024 của Hội đồng nhân dân tỉnh và nội dung quy định tại Nghị quyết này.</w:t>
      </w:r>
    </w:p>
    <w:p w14:paraId="69C587E9" w14:textId="77777777" w:rsidR="00574036" w:rsidRDefault="00000000" w:rsidP="00650239">
      <w:pPr>
        <w:widowControl w:val="0"/>
        <w:spacing w:after="120" w:line="360" w:lineRule="atLeast"/>
        <w:ind w:firstLine="720"/>
        <w:rPr>
          <w:spacing w:val="-4"/>
          <w:lang w:val="nl-NL"/>
        </w:rPr>
      </w:pPr>
      <w:r>
        <w:lastRenderedPageBreak/>
        <w:t xml:space="preserve">2. </w:t>
      </w:r>
      <w:r>
        <w:rPr>
          <w:lang w:val="nl-NL"/>
        </w:rPr>
        <w:t xml:space="preserve">Ủy ban nhân dân tỉnh ban hành Quyết định </w:t>
      </w:r>
      <w:r>
        <w:t xml:space="preserve">sửa đổi, bổ sung một số điều của Quy định về </w:t>
      </w:r>
      <w:r>
        <w:rPr>
          <w:spacing w:val="-4"/>
          <w:lang w:val="nl-NL"/>
        </w:rPr>
        <w:t>Bảng giá đất năm 2020</w:t>
      </w:r>
      <w:r>
        <w:rPr>
          <w:spacing w:val="-4"/>
        </w:rPr>
        <w:t xml:space="preserve"> trên địa bàn tỉnh Hà Tĩnh</w:t>
      </w:r>
      <w:r>
        <w:rPr>
          <w:spacing w:val="-4"/>
          <w:lang w:val="nl-NL"/>
        </w:rPr>
        <w:t xml:space="preserve"> ban hành kèm theo</w:t>
      </w:r>
      <w:r>
        <w:t xml:space="preserve"> các Quyết định số: </w:t>
      </w:r>
      <w:r>
        <w:rPr>
          <w:spacing w:val="-4"/>
          <w:lang w:val="nl-NL"/>
        </w:rPr>
        <w:t>61/2019/QĐ-UBND ngày 19 tháng 12 năm 2019, 08/2024/QĐ-UBND ngày 04 tháng 6 năm 2024</w:t>
      </w:r>
      <w:r>
        <w:rPr>
          <w:spacing w:val="-4"/>
        </w:rPr>
        <w:t xml:space="preserve"> của Ủy ban nhân dân tỉnh.</w:t>
      </w:r>
    </w:p>
    <w:p w14:paraId="59FBDD32" w14:textId="77777777" w:rsidR="00574036" w:rsidRDefault="00000000" w:rsidP="00650239">
      <w:pPr>
        <w:widowControl w:val="0"/>
        <w:spacing w:after="120" w:line="360" w:lineRule="atLeast"/>
        <w:ind w:firstLine="720"/>
        <w:rPr>
          <w:lang w:val="nl-NL"/>
        </w:rPr>
      </w:pPr>
      <w:r>
        <w:t xml:space="preserve">3. </w:t>
      </w:r>
      <w:r>
        <w:rPr>
          <w:bCs/>
          <w:lang w:val="nl-NL"/>
        </w:rPr>
        <w:t>Thường trực Hội đồng nhân dân tỉnh, các Ban Hội đồng nhân dân, Tổ đại biểu Hội đồng nhân dân và đại biểu Hội đồng nhân dân tỉnh giám sát việc thực hiện Nghị quyết</w:t>
      </w:r>
      <w:r>
        <w:rPr>
          <w:lang w:val="nl-NL"/>
        </w:rPr>
        <w:t>.</w:t>
      </w:r>
    </w:p>
    <w:p w14:paraId="00F27E22" w14:textId="77777777" w:rsidR="00574036" w:rsidRPr="00650239" w:rsidRDefault="00000000" w:rsidP="00650239">
      <w:pPr>
        <w:widowControl w:val="0"/>
        <w:autoSpaceDE/>
        <w:autoSpaceDN/>
        <w:spacing w:after="120" w:line="360" w:lineRule="atLeast"/>
        <w:ind w:firstLine="720"/>
        <w:rPr>
          <w:iCs/>
          <w:spacing w:val="4"/>
        </w:rPr>
      </w:pPr>
      <w:r w:rsidRPr="00650239">
        <w:rPr>
          <w:bCs/>
          <w:iCs/>
          <w:spacing w:val="4"/>
          <w:lang w:val="nl-NL"/>
        </w:rPr>
        <w:t>Nghị quyết này đã được Hội đồng nhân dân tỉnh Hà Tĩnh khóa XVIII, Kỳ họp thứ 29 thông qua ngày 27 tháng 6 năm 2025 và có hiệu lực từ ngày ký ban hành</w:t>
      </w:r>
      <w:r w:rsidRPr="00650239">
        <w:rPr>
          <w:iCs/>
          <w:spacing w:val="4"/>
        </w:rPr>
        <w:t>./.</w:t>
      </w:r>
    </w:p>
    <w:p w14:paraId="71DD8B88" w14:textId="77777777" w:rsidR="00574036" w:rsidRDefault="00574036">
      <w:pPr>
        <w:ind w:firstLine="720"/>
        <w:rPr>
          <w:sz w:val="18"/>
          <w:lang w:val="nl-NL"/>
        </w:rPr>
      </w:pPr>
    </w:p>
    <w:tbl>
      <w:tblPr>
        <w:tblW w:w="9355" w:type="dxa"/>
        <w:tblLook w:val="04A0" w:firstRow="1" w:lastRow="0" w:firstColumn="1" w:lastColumn="0" w:noHBand="0" w:noVBand="1"/>
      </w:tblPr>
      <w:tblGrid>
        <w:gridCol w:w="5353"/>
        <w:gridCol w:w="4002"/>
      </w:tblGrid>
      <w:tr w:rsidR="00574036" w14:paraId="12E0EBBD" w14:textId="77777777">
        <w:tc>
          <w:tcPr>
            <w:tcW w:w="5353" w:type="dxa"/>
            <w:shd w:val="clear" w:color="auto" w:fill="auto"/>
          </w:tcPr>
          <w:p w14:paraId="5B3ECE8D" w14:textId="77777777" w:rsidR="00574036" w:rsidRDefault="00000000">
            <w:pPr>
              <w:contextualSpacing/>
              <w:rPr>
                <w:b/>
                <w:i/>
                <w:sz w:val="24"/>
                <w:szCs w:val="24"/>
              </w:rPr>
            </w:pPr>
            <w:r>
              <w:rPr>
                <w:b/>
                <w:i/>
                <w:sz w:val="24"/>
                <w:szCs w:val="24"/>
              </w:rPr>
              <w:t>Nơi nhận:</w:t>
            </w:r>
          </w:p>
          <w:p w14:paraId="1386DD0E" w14:textId="42C1439A" w:rsidR="00574036" w:rsidRDefault="00000000">
            <w:pPr>
              <w:contextualSpacing/>
              <w:rPr>
                <w:sz w:val="22"/>
                <w:shd w:val="clear" w:color="auto" w:fill="FFFFFF"/>
              </w:rPr>
            </w:pPr>
            <w:r>
              <w:rPr>
                <w:sz w:val="22"/>
                <w:shd w:val="clear" w:color="auto" w:fill="FFFFFF"/>
              </w:rPr>
              <w:t>- Ủy ban Thường vụ Quốc hội;</w:t>
            </w:r>
            <w:r>
              <w:rPr>
                <w:sz w:val="22"/>
              </w:rPr>
              <w:br/>
            </w:r>
            <w:r>
              <w:rPr>
                <w:sz w:val="22"/>
                <w:shd w:val="clear" w:color="auto" w:fill="FFFFFF"/>
              </w:rPr>
              <w:t>- Văn phòng Chính phủ;</w:t>
            </w:r>
            <w:r>
              <w:rPr>
                <w:sz w:val="22"/>
              </w:rPr>
              <w:br/>
            </w:r>
            <w:r>
              <w:rPr>
                <w:sz w:val="22"/>
                <w:shd w:val="clear" w:color="auto" w:fill="FFFFFF"/>
              </w:rPr>
              <w:t>- Các Bộ: Tài chính, Nông nghiệp và Môi trường;</w:t>
            </w:r>
            <w:r>
              <w:rPr>
                <w:sz w:val="22"/>
              </w:rPr>
              <w:br/>
            </w:r>
            <w:r>
              <w:rPr>
                <w:sz w:val="22"/>
                <w:shd w:val="clear" w:color="auto" w:fill="FFFFFF"/>
              </w:rPr>
              <w:t>- Cục Kiểm tra văn bản và Quản lý VPHC-Bộ Tư pháp;</w:t>
            </w:r>
            <w:r>
              <w:rPr>
                <w:sz w:val="22"/>
              </w:rPr>
              <w:br/>
            </w:r>
            <w:r>
              <w:rPr>
                <w:sz w:val="22"/>
                <w:shd w:val="clear" w:color="auto" w:fill="FFFFFF"/>
              </w:rPr>
              <w:t>- TTr Tỉnh ủy, HĐND, UBND, UBMTTQVN tỉnh;</w:t>
            </w:r>
            <w:r>
              <w:rPr>
                <w:sz w:val="22"/>
              </w:rPr>
              <w:br/>
            </w:r>
            <w:r>
              <w:rPr>
                <w:sz w:val="22"/>
                <w:shd w:val="clear" w:color="auto" w:fill="FFFFFF"/>
              </w:rPr>
              <w:t>- Đại biểu Quốc hội Đoàn Hà Tĩnh;</w:t>
            </w:r>
            <w:r>
              <w:rPr>
                <w:sz w:val="22"/>
              </w:rPr>
              <w:br/>
            </w:r>
            <w:r>
              <w:rPr>
                <w:sz w:val="22"/>
                <w:shd w:val="clear" w:color="auto" w:fill="FFFFFF"/>
              </w:rPr>
              <w:t>- Đại biểu HĐND tỉnh khóa XVIII;</w:t>
            </w:r>
            <w:r>
              <w:rPr>
                <w:sz w:val="22"/>
              </w:rPr>
              <w:br/>
            </w:r>
            <w:r>
              <w:rPr>
                <w:sz w:val="22"/>
                <w:shd w:val="clear" w:color="auto" w:fill="FFFFFF"/>
              </w:rPr>
              <w:t>- Các Sở, ban, ngành, đoàn thể tỉnh;</w:t>
            </w:r>
            <w:r>
              <w:rPr>
                <w:sz w:val="22"/>
              </w:rPr>
              <w:br/>
            </w:r>
            <w:r>
              <w:rPr>
                <w:sz w:val="22"/>
                <w:shd w:val="clear" w:color="auto" w:fill="FFFFFF"/>
              </w:rPr>
              <w:t>- Các VP: Tỉnh ủy, Đoàn ĐBQH&amp;HĐND, UBND tỉnh;</w:t>
            </w:r>
          </w:p>
          <w:p w14:paraId="37DB0FCB" w14:textId="7753DB59" w:rsidR="00574036" w:rsidRDefault="00000000">
            <w:pPr>
              <w:contextualSpacing/>
              <w:rPr>
                <w:sz w:val="22"/>
                <w:shd w:val="clear" w:color="auto" w:fill="FFFFFF"/>
              </w:rPr>
            </w:pPr>
            <w:r>
              <w:rPr>
                <w:sz w:val="22"/>
                <w:shd w:val="clear" w:color="auto" w:fill="FFFFFF"/>
              </w:rPr>
              <w:t>- HĐND, UBND các huyện, thành phố, thị xã;</w:t>
            </w:r>
            <w:r>
              <w:rPr>
                <w:sz w:val="22"/>
              </w:rPr>
              <w:br/>
            </w:r>
            <w:r>
              <w:rPr>
                <w:sz w:val="22"/>
                <w:shd w:val="clear" w:color="auto" w:fill="FFFFFF"/>
              </w:rPr>
              <w:t>- HĐND, UBND các xã, phường;</w:t>
            </w:r>
            <w:r>
              <w:rPr>
                <w:sz w:val="22"/>
              </w:rPr>
              <w:br/>
            </w:r>
            <w:r>
              <w:rPr>
                <w:sz w:val="22"/>
                <w:shd w:val="clear" w:color="auto" w:fill="FFFFFF"/>
              </w:rPr>
              <w:t>- Trung tâm Công báo và Tin học tỉnh;</w:t>
            </w:r>
            <w:r>
              <w:rPr>
                <w:sz w:val="22"/>
              </w:rPr>
              <w:br/>
            </w:r>
            <w:r>
              <w:rPr>
                <w:sz w:val="22"/>
                <w:shd w:val="clear" w:color="auto" w:fill="FFFFFF"/>
              </w:rPr>
              <w:t>- Lưu: VT, HĐ</w:t>
            </w:r>
            <w:r>
              <w:rPr>
                <w:sz w:val="22"/>
                <w:shd w:val="clear" w:color="auto" w:fill="FFFFFF"/>
                <w:vertAlign w:val="subscript"/>
              </w:rPr>
              <w:t>4</w:t>
            </w:r>
            <w:r w:rsidRPr="00650239">
              <w:rPr>
                <w:sz w:val="22"/>
                <w:shd w:val="clear" w:color="auto" w:fill="FFFFFF"/>
              </w:rPr>
              <w:t>, TH, TH</w:t>
            </w:r>
            <w:r>
              <w:rPr>
                <w:sz w:val="22"/>
                <w:shd w:val="clear" w:color="auto" w:fill="FFFFFF"/>
                <w:vertAlign w:val="subscript"/>
              </w:rPr>
              <w:t>3</w:t>
            </w:r>
            <w:r w:rsidRPr="00650239">
              <w:rPr>
                <w:sz w:val="22"/>
                <w:shd w:val="clear" w:color="auto" w:fill="FFFFFF"/>
              </w:rPr>
              <w:t>.</w:t>
            </w:r>
          </w:p>
        </w:tc>
        <w:tc>
          <w:tcPr>
            <w:tcW w:w="4002" w:type="dxa"/>
            <w:shd w:val="clear" w:color="auto" w:fill="auto"/>
          </w:tcPr>
          <w:p w14:paraId="69F9B0F1" w14:textId="77777777" w:rsidR="00574036" w:rsidRDefault="00000000">
            <w:pPr>
              <w:spacing w:before="120" w:after="120"/>
              <w:contextualSpacing/>
              <w:jc w:val="center"/>
              <w:rPr>
                <w:b/>
                <w:sz w:val="26"/>
                <w:szCs w:val="26"/>
              </w:rPr>
            </w:pPr>
            <w:r>
              <w:rPr>
                <w:b/>
                <w:sz w:val="26"/>
                <w:szCs w:val="26"/>
              </w:rPr>
              <w:t>KT. CHỦ TỊCH</w:t>
            </w:r>
          </w:p>
          <w:p w14:paraId="2B05F15B" w14:textId="77777777" w:rsidR="00574036" w:rsidRDefault="00000000">
            <w:pPr>
              <w:spacing w:before="120" w:after="120"/>
              <w:contextualSpacing/>
              <w:jc w:val="center"/>
              <w:rPr>
                <w:b/>
                <w:sz w:val="26"/>
                <w:szCs w:val="26"/>
              </w:rPr>
            </w:pPr>
            <w:r>
              <w:rPr>
                <w:b/>
                <w:sz w:val="26"/>
                <w:szCs w:val="26"/>
              </w:rPr>
              <w:t>PHÓ CHỦ TỊCH</w:t>
            </w:r>
          </w:p>
          <w:p w14:paraId="1E0907CD" w14:textId="77777777" w:rsidR="00574036" w:rsidRDefault="00574036">
            <w:pPr>
              <w:jc w:val="center"/>
              <w:rPr>
                <w:b/>
              </w:rPr>
            </w:pPr>
          </w:p>
          <w:p w14:paraId="5B7D11D9" w14:textId="77777777" w:rsidR="00574036" w:rsidRDefault="00574036">
            <w:pPr>
              <w:jc w:val="center"/>
              <w:rPr>
                <w:b/>
              </w:rPr>
            </w:pPr>
          </w:p>
          <w:p w14:paraId="68228B85" w14:textId="77777777" w:rsidR="00574036" w:rsidRDefault="00574036">
            <w:pPr>
              <w:jc w:val="center"/>
              <w:rPr>
                <w:b/>
              </w:rPr>
            </w:pPr>
          </w:p>
          <w:p w14:paraId="104F576B" w14:textId="77777777" w:rsidR="00574036" w:rsidRDefault="00574036">
            <w:pPr>
              <w:jc w:val="center"/>
              <w:rPr>
                <w:b/>
              </w:rPr>
            </w:pPr>
          </w:p>
          <w:p w14:paraId="4ED95F24" w14:textId="77777777" w:rsidR="00574036" w:rsidRDefault="00574036">
            <w:pPr>
              <w:jc w:val="center"/>
              <w:rPr>
                <w:b/>
              </w:rPr>
            </w:pPr>
          </w:p>
          <w:p w14:paraId="0423B58F" w14:textId="77777777" w:rsidR="00574036" w:rsidRDefault="00574036">
            <w:pPr>
              <w:jc w:val="center"/>
              <w:rPr>
                <w:b/>
              </w:rPr>
            </w:pPr>
          </w:p>
          <w:p w14:paraId="68F8DB61" w14:textId="77777777" w:rsidR="00574036" w:rsidRDefault="00574036">
            <w:pPr>
              <w:jc w:val="center"/>
              <w:rPr>
                <w:b/>
              </w:rPr>
            </w:pPr>
          </w:p>
          <w:p w14:paraId="2E050D6D" w14:textId="77777777" w:rsidR="00574036" w:rsidRDefault="00000000">
            <w:pPr>
              <w:jc w:val="center"/>
              <w:rPr>
                <w:b/>
              </w:rPr>
            </w:pPr>
            <w:r>
              <w:rPr>
                <w:b/>
              </w:rPr>
              <w:t>Trần Tú Anh</w:t>
            </w:r>
          </w:p>
        </w:tc>
      </w:tr>
    </w:tbl>
    <w:p w14:paraId="59C05CAB" w14:textId="77777777" w:rsidR="00574036" w:rsidRDefault="00574036">
      <w:pPr>
        <w:rPr>
          <w:color w:val="FF0000"/>
        </w:rPr>
      </w:pPr>
    </w:p>
    <w:sectPr w:rsidR="00574036" w:rsidSect="00650239">
      <w:headerReference w:type="default" r:id="rId8"/>
      <w:endnotePr>
        <w:numFmt w:val="decimal"/>
      </w:endnotePr>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F2C4" w14:textId="77777777" w:rsidR="008C1BCB" w:rsidRDefault="008C1BCB">
      <w:r>
        <w:separator/>
      </w:r>
    </w:p>
  </w:endnote>
  <w:endnote w:type="continuationSeparator" w:id="0">
    <w:p w14:paraId="49EC9D6D" w14:textId="77777777" w:rsidR="008C1BCB" w:rsidRDefault="008C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CA91" w14:textId="77777777" w:rsidR="008C1BCB" w:rsidRDefault="008C1BCB">
      <w:r>
        <w:separator/>
      </w:r>
    </w:p>
  </w:footnote>
  <w:footnote w:type="continuationSeparator" w:id="0">
    <w:p w14:paraId="005B6068" w14:textId="77777777" w:rsidR="008C1BCB" w:rsidRDefault="008C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F170" w14:textId="6712DCD7" w:rsidR="00574036" w:rsidRPr="00650239" w:rsidRDefault="00000000" w:rsidP="00650239">
    <w:pPr>
      <w:pStyle w:val="Header"/>
      <w:jc w:val="center"/>
      <w:rPr>
        <w:rFonts w:ascii="Times New Roman" w:hAnsi="Times New Roman"/>
      </w:rPr>
    </w:pPr>
    <w:r w:rsidRPr="00650239">
      <w:rPr>
        <w:rFonts w:ascii="Times New Roman" w:hAnsi="Times New Roman"/>
      </w:rPr>
      <w:fldChar w:fldCharType="begin"/>
    </w:r>
    <w:r w:rsidRPr="00650239">
      <w:rPr>
        <w:rFonts w:ascii="Times New Roman" w:hAnsi="Times New Roman"/>
      </w:rPr>
      <w:instrText xml:space="preserve"> PAGE   \* MERGEFORMAT </w:instrText>
    </w:r>
    <w:r w:rsidRPr="00650239">
      <w:rPr>
        <w:rFonts w:ascii="Times New Roman" w:hAnsi="Times New Roman"/>
      </w:rPr>
      <w:fldChar w:fldCharType="separate"/>
    </w:r>
    <w:r>
      <w:rPr>
        <w:rFonts w:ascii="Times New Roman" w:hAnsi="Times New Roman"/>
        <w:noProof/>
      </w:rPr>
      <w:t>4</w:t>
    </w:r>
    <w:r w:rsidRPr="00650239">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num w:numId="1" w16cid:durableId="90645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036"/>
    <w:rsid w:val="00086D5D"/>
    <w:rsid w:val="000F5318"/>
    <w:rsid w:val="00505F2D"/>
    <w:rsid w:val="00574036"/>
    <w:rsid w:val="005F61FF"/>
    <w:rsid w:val="00650239"/>
    <w:rsid w:val="008920D7"/>
    <w:rsid w:val="008C1BCB"/>
    <w:rsid w:val="008C5E8C"/>
    <w:rsid w:val="008D5967"/>
    <w:rsid w:val="00B06A1D"/>
    <w:rsid w:val="00B17F81"/>
    <w:rsid w:val="00B30D14"/>
    <w:rsid w:val="00BA6CA9"/>
    <w:rsid w:val="00BB3AB7"/>
    <w:rsid w:val="00CC5730"/>
    <w:rsid w:val="00DA38C5"/>
    <w:rsid w:val="00FB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0958"/>
  <w15:docId w15:val="{8BD2B4A0-49FB-4C3B-840C-1095D4D4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nhideWhenUsed="1"/>
    <w:lsdException w:name="header" w:uiPriority="99"/>
    <w:lsdException w:name="footer" w:uiPriority="99"/>
    <w:lsdException w:name="caption" w:semiHidden="1" w:unhideWhenUsed="1" w:qFormat="1"/>
    <w:lsdException w:name="footnote reference" w:qFormat="1"/>
    <w:lsdException w:name="annotation reference" w:unhideWhenUsed="1"/>
    <w:lsdException w:name="List Bullet" w:uiPriority="99"/>
    <w:lsdException w:name="Title" w:qFormat="1"/>
    <w:lsdException w:name="Default Paragraph Font" w:semiHidden="1"/>
    <w:lsdException w:name="Subtitle" w:qFormat="1"/>
    <w:lsdException w:name="Body Text Indent 3" w:unhideWhenUsed="1"/>
    <w:lsdException w:name="Hyperlink" w:uiPriority="99" w:unhideWhenUsed="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jc w:val="both"/>
    </w:pPr>
    <w:rPr>
      <w:sz w:val="28"/>
      <w:szCs w:val="28"/>
    </w:rPr>
  </w:style>
  <w:style w:type="paragraph" w:styleId="Heading1">
    <w:name w:val="heading 1"/>
    <w:basedOn w:val="Normal"/>
    <w:next w:val="Normal"/>
    <w:link w:val="Heading1Char"/>
    <w:qFormat/>
    <w:pPr>
      <w:keepNext/>
      <w:autoSpaceDE/>
      <w:autoSpaceDN/>
      <w:jc w:val="left"/>
      <w:outlineLvl w:val="0"/>
    </w:pPr>
    <w:rPr>
      <w:rFonts w:ascii=".VnTime" w:hAnsi=".VnTime"/>
      <w:i/>
      <w:szCs w:val="20"/>
    </w:rPr>
  </w:style>
  <w:style w:type="paragraph" w:styleId="Heading3">
    <w:name w:val="heading 3"/>
    <w:basedOn w:val="Normal"/>
    <w:next w:val="Normal"/>
    <w:link w:val="Heading3Char"/>
    <w:qFormat/>
    <w:pPr>
      <w:keepNext/>
      <w:autoSpaceDE/>
      <w:autoSpaceDN/>
      <w:jc w:val="center"/>
      <w:outlineLvl w:val="2"/>
    </w:pPr>
    <w:rPr>
      <w:rFonts w:ascii="Arial" w:hAnsi="Arial"/>
      <w:b/>
      <w:sz w:val="36"/>
      <w:szCs w:val="20"/>
    </w:rPr>
  </w:style>
  <w:style w:type="paragraph" w:styleId="Heading6">
    <w:name w:val="heading 6"/>
    <w:basedOn w:val="Normal"/>
    <w:next w:val="Normal"/>
    <w:qFormat/>
    <w:pPr>
      <w:keepNext/>
      <w:autoSpaceDE/>
      <w:autoSpaceDN/>
      <w:jc w:val="center"/>
      <w:outlineLvl w:val="5"/>
    </w:pPr>
    <w:rPr>
      <w:b/>
      <w:bCs/>
      <w:sz w:val="24"/>
      <w:szCs w:val="24"/>
    </w:rPr>
  </w:style>
  <w:style w:type="paragraph" w:styleId="Heading7">
    <w:name w:val="heading 7"/>
    <w:basedOn w:val="Normal"/>
    <w:next w:val="Normal"/>
    <w:qFormat/>
    <w:pPr>
      <w:keepNext/>
      <w:autoSpaceDE/>
      <w:autoSpaceDN/>
      <w:jc w:val="center"/>
      <w:outlineLvl w:val="6"/>
    </w:pPr>
    <w:rPr>
      <w:b/>
      <w:bCs/>
      <w:spacing w:val="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 w:hAnsi=".VnTime"/>
      <w:i/>
      <w:sz w:val="28"/>
    </w:rPr>
  </w:style>
  <w:style w:type="character" w:customStyle="1" w:styleId="Heading3Char">
    <w:name w:val="Heading 3 Char"/>
    <w:link w:val="Heading3"/>
    <w:rPr>
      <w:rFonts w:ascii="Arial" w:hAnsi="Arial"/>
      <w:b/>
      <w:sz w:val="36"/>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link w:val="BodyTextChar"/>
    <w:pPr>
      <w:autoSpaceDE/>
      <w:autoSpaceDN/>
      <w:spacing w:after="120"/>
    </w:pPr>
  </w:style>
  <w:style w:type="character" w:customStyle="1" w:styleId="BodyTextChar">
    <w:name w:val="Body Text Char"/>
    <w:link w:val="BodyText"/>
    <w:rPr>
      <w:sz w:val="28"/>
      <w:szCs w:val="28"/>
    </w:rPr>
  </w:style>
  <w:style w:type="paragraph" w:styleId="BodyTextIndent">
    <w:name w:val="Body Text Indent"/>
    <w:basedOn w:val="Normal"/>
    <w:link w:val="BodyTextIndentChar"/>
    <w:pPr>
      <w:tabs>
        <w:tab w:val="right" w:pos="8400"/>
      </w:tabs>
      <w:autoSpaceDE/>
      <w:autoSpaceDN/>
      <w:spacing w:before="120" w:after="120" w:line="312" w:lineRule="auto"/>
      <w:ind w:firstLine="600"/>
    </w:pPr>
    <w:rPr>
      <w:szCs w:val="24"/>
    </w:rPr>
  </w:style>
  <w:style w:type="character" w:customStyle="1" w:styleId="BodyTextIndentChar">
    <w:name w:val="Body Text Indent Char"/>
    <w:link w:val="BodyTextIndent"/>
    <w:rPr>
      <w:sz w:val="28"/>
      <w:szCs w:val="24"/>
    </w:rPr>
  </w:style>
  <w:style w:type="paragraph" w:styleId="BodyTextIndent2">
    <w:name w:val="Body Text Indent 2"/>
    <w:basedOn w:val="Normal"/>
    <w:link w:val="BodyTextIndent2Char"/>
    <w:pPr>
      <w:autoSpaceDE/>
      <w:autoSpaceDN/>
      <w:spacing w:after="120" w:line="480" w:lineRule="auto"/>
      <w:ind w:left="360"/>
      <w:jc w:val="left"/>
    </w:pPr>
    <w:rPr>
      <w:szCs w:val="24"/>
    </w:rPr>
  </w:style>
  <w:style w:type="character" w:customStyle="1" w:styleId="BodyTextIndent2Char">
    <w:name w:val="Body Text Indent 2 Char"/>
    <w:link w:val="BodyTextIndent2"/>
    <w:rPr>
      <w:sz w:val="28"/>
      <w:szCs w:val="24"/>
    </w:rPr>
  </w:style>
  <w:style w:type="paragraph" w:styleId="BodyTextIndent3">
    <w:name w:val="Body Text Indent 3"/>
    <w:basedOn w:val="Normal"/>
    <w:link w:val="BodyTextIndent3Char"/>
    <w:unhideWhenUsed/>
    <w:pPr>
      <w:autoSpaceDE/>
      <w:autoSpaceDN/>
      <w:spacing w:after="120"/>
      <w:ind w:left="360"/>
      <w:jc w:val="left"/>
    </w:pPr>
    <w:rPr>
      <w:sz w:val="16"/>
      <w:szCs w:val="16"/>
    </w:rPr>
  </w:style>
  <w:style w:type="character" w:customStyle="1" w:styleId="BodyTextIndent3Char">
    <w:name w:val="Body Text Indent 3 Char"/>
    <w:link w:val="BodyTextIndent3"/>
    <w:rPr>
      <w:sz w:val="16"/>
      <w:szCs w:val="16"/>
    </w:rPr>
  </w:style>
  <w:style w:type="character" w:styleId="CommentReference">
    <w:name w:val="annotation reference"/>
    <w:unhideWhenUsed/>
    <w:rPr>
      <w:sz w:val="16"/>
      <w:szCs w:val="16"/>
    </w:rPr>
  </w:style>
  <w:style w:type="paragraph" w:styleId="CommentText">
    <w:name w:val="annotation text"/>
    <w:basedOn w:val="Normal"/>
    <w:link w:val="CommentTextChar"/>
    <w:unhideWhenUsed/>
    <w:pPr>
      <w:autoSpaceDE/>
      <w:autoSpaceDN/>
      <w:jc w:val="left"/>
    </w:pPr>
    <w:rPr>
      <w:rFonts w:ascii=".VnTime" w:hAnsi=".VnTime"/>
      <w:sz w:val="20"/>
      <w:szCs w:val="20"/>
    </w:rPr>
  </w:style>
  <w:style w:type="character" w:customStyle="1" w:styleId="CommentTextChar">
    <w:name w:val="Comment Text Char"/>
    <w:link w:val="CommentText"/>
    <w:rPr>
      <w:rFonts w:ascii=".VnTime" w:hAnsi=".VnTim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link w:val="CommentSubject"/>
    <w:rPr>
      <w:rFonts w:ascii=".VnTime" w:hAnsi=".VnTime"/>
      <w:b/>
      <w:bCs/>
    </w:rPr>
  </w:style>
  <w:style w:type="character" w:styleId="Emphasis">
    <w:name w:val="Emphasis"/>
    <w:uiPriority w:val="20"/>
    <w:qFormat/>
    <w:rPr>
      <w:i/>
      <w:iCs/>
    </w:rPr>
  </w:style>
  <w:style w:type="character" w:styleId="FollowedHyperlink">
    <w:name w:val="FollowedHyperlink"/>
    <w:uiPriority w:val="99"/>
    <w:unhideWhenUsed/>
    <w:rPr>
      <w:color w:val="800080"/>
      <w:u w:val="single"/>
    </w:rPr>
  </w:style>
  <w:style w:type="paragraph" w:styleId="Footer">
    <w:name w:val="footer"/>
    <w:basedOn w:val="Normal"/>
    <w:link w:val="FooterChar"/>
    <w:uiPriority w:val="99"/>
    <w:pPr>
      <w:tabs>
        <w:tab w:val="center" w:pos="4320"/>
        <w:tab w:val="right" w:pos="8640"/>
      </w:tabs>
      <w:autoSpaceDE/>
      <w:autoSpaceDN/>
      <w:jc w:val="left"/>
    </w:pPr>
  </w:style>
  <w:style w:type="character" w:customStyle="1" w:styleId="FooterChar">
    <w:name w:val="Footer Char"/>
    <w:link w:val="Footer"/>
    <w:uiPriority w:val="99"/>
    <w:rPr>
      <w:sz w:val="28"/>
      <w:szCs w:val="28"/>
    </w:rPr>
  </w:style>
  <w:style w:type="character" w:styleId="FootnoteReference">
    <w:name w:val="footnote reference"/>
    <w:qFormat/>
    <w:rPr>
      <w:vertAlign w:val="superscript"/>
    </w:rPr>
  </w:style>
  <w:style w:type="paragraph" w:styleId="FootnoteText">
    <w:name w:val="footnote text"/>
    <w:basedOn w:val="Normal"/>
    <w:link w:val="FootnoteTextChar"/>
    <w:uiPriority w:val="99"/>
    <w:qFormat/>
    <w:pPr>
      <w:autoSpaceDE/>
      <w:autoSpaceDN/>
      <w:spacing w:before="100" w:beforeAutospacing="1" w:after="100" w:afterAutospacing="1"/>
      <w:jc w:val="left"/>
    </w:pPr>
    <w:rPr>
      <w:sz w:val="24"/>
      <w:szCs w:val="24"/>
    </w:rPr>
  </w:style>
  <w:style w:type="character" w:customStyle="1" w:styleId="FootnoteTextChar">
    <w:name w:val="Footnote Text Char"/>
    <w:link w:val="FootnoteText"/>
    <w:uiPriority w:val="99"/>
    <w:rPr>
      <w:sz w:val="24"/>
      <w:szCs w:val="24"/>
    </w:rPr>
  </w:style>
  <w:style w:type="paragraph" w:styleId="Header">
    <w:name w:val="header"/>
    <w:basedOn w:val="Normal"/>
    <w:link w:val="HeaderChar"/>
    <w:uiPriority w:val="99"/>
    <w:pPr>
      <w:tabs>
        <w:tab w:val="center" w:pos="4680"/>
        <w:tab w:val="right" w:pos="9360"/>
      </w:tabs>
      <w:autoSpaceDE/>
      <w:autoSpaceDN/>
      <w:jc w:val="left"/>
    </w:pPr>
    <w:rPr>
      <w:rFonts w:ascii=".VnTime" w:hAnsi=".VnTime"/>
    </w:rPr>
  </w:style>
  <w:style w:type="character" w:customStyle="1" w:styleId="HeaderChar">
    <w:name w:val="Header Char"/>
    <w:link w:val="Header"/>
    <w:uiPriority w:val="99"/>
    <w:rPr>
      <w:rFonts w:ascii=".VnTime" w:hAnsi=".VnTime"/>
      <w:sz w:val="28"/>
      <w:szCs w:val="28"/>
    </w:rPr>
  </w:style>
  <w:style w:type="character" w:styleId="Hyperlink">
    <w:name w:val="Hyperlink"/>
    <w:uiPriority w:val="99"/>
    <w:unhideWhenUsed/>
    <w:rPr>
      <w:color w:val="0000FF"/>
      <w:u w:val="single"/>
    </w:rPr>
  </w:style>
  <w:style w:type="paragraph" w:styleId="ListBullet">
    <w:name w:val="List Bullet"/>
    <w:basedOn w:val="Normal"/>
    <w:uiPriority w:val="99"/>
    <w:pPr>
      <w:tabs>
        <w:tab w:val="left" w:pos="360"/>
      </w:tabs>
      <w:autoSpaceDE/>
      <w:autoSpaceDN/>
      <w:ind w:left="360" w:hanging="360"/>
      <w:jc w:val="left"/>
    </w:pPr>
    <w:rPr>
      <w:rFonts w:ascii=".VnTime" w:hAnsi=".VnTime"/>
    </w:rPr>
  </w:style>
  <w:style w:type="paragraph" w:styleId="NormalWeb">
    <w:name w:val="Normal (Web)"/>
    <w:basedOn w:val="Normal"/>
    <w:link w:val="NormalWebChar"/>
    <w:uiPriority w:val="99"/>
    <w:pPr>
      <w:autoSpaceDE/>
      <w:autoSpaceDN/>
      <w:spacing w:before="100" w:beforeAutospacing="1" w:after="100" w:afterAutospacing="1"/>
      <w:jc w:val="left"/>
    </w:pPr>
    <w:rPr>
      <w:sz w:val="24"/>
      <w:szCs w:val="24"/>
    </w:rPr>
  </w:style>
  <w:style w:type="character" w:customStyle="1" w:styleId="NormalWebChar">
    <w:name w:val="Normal (Web) Char"/>
    <w:link w:val="NormalWeb"/>
    <w:uiPriority w:val="99"/>
    <w:locked/>
    <w:rPr>
      <w:sz w:val="24"/>
      <w:szCs w:val="24"/>
    </w:rPr>
  </w:style>
  <w:style w:type="character" w:styleId="PageNumber">
    <w:name w:val="page numbe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semiHidden/>
    <w:pPr>
      <w:spacing w:after="160" w:line="240" w:lineRule="exact"/>
      <w:jc w:val="both"/>
    </w:pPr>
    <w:rPr>
      <w:sz w:val="28"/>
      <w:szCs w:val="22"/>
    </w:rPr>
  </w:style>
  <w:style w:type="character" w:customStyle="1" w:styleId="apple-converted-space">
    <w:name w:val="apple-converted-space"/>
  </w:style>
  <w:style w:type="paragraph" w:customStyle="1" w:styleId="CharCharCharChar1CharChar">
    <w:name w:val="Char Char Char Char1 Char Char"/>
    <w:basedOn w:val="Normal"/>
    <w:pPr>
      <w:autoSpaceDE/>
      <w:autoSpaceDN/>
      <w:spacing w:after="160" w:line="240" w:lineRule="exact"/>
      <w:jc w:val="left"/>
    </w:pPr>
    <w:rPr>
      <w:rFonts w:ascii="Verdana" w:hAnsi="Verdana" w:cs="Verdana"/>
      <w:sz w:val="20"/>
      <w:szCs w:val="20"/>
      <w:lang w:val="en-GB"/>
    </w:rPr>
  </w:style>
  <w:style w:type="paragraph" w:customStyle="1" w:styleId="CharCharCharCharCharCharCharCharChar">
    <w:name w:val="Char Char Char Char Char Char Char Char Char"/>
    <w:basedOn w:val="Normal"/>
    <w:semiHidden/>
    <w:pPr>
      <w:autoSpaceDE/>
      <w:autoSpaceDN/>
      <w:spacing w:after="160" w:line="240" w:lineRule="exact"/>
      <w:jc w:val="left"/>
    </w:pPr>
    <w:rPr>
      <w:rFonts w:ascii="Arial" w:hAnsi="Arial"/>
      <w:sz w:val="22"/>
      <w:szCs w:val="22"/>
    </w:rPr>
  </w:style>
  <w:style w:type="paragraph" w:customStyle="1" w:styleId="CharCharCharChar">
    <w:name w:val="Char Char Char Char"/>
    <w:next w:val="Normal"/>
    <w:pPr>
      <w:spacing w:after="160" w:line="240" w:lineRule="exact"/>
      <w:jc w:val="both"/>
    </w:pPr>
    <w:rPr>
      <w:sz w:val="28"/>
      <w:szCs w:val="22"/>
    </w:rPr>
  </w:style>
  <w:style w:type="paragraph" w:customStyle="1" w:styleId="msonormal0">
    <w:name w:val="msonormal"/>
    <w:basedOn w:val="Normal"/>
    <w:pPr>
      <w:autoSpaceDE/>
      <w:autoSpaceDN/>
      <w:spacing w:before="100" w:beforeAutospacing="1" w:after="100" w:afterAutospacing="1"/>
      <w:jc w:val="left"/>
    </w:pPr>
    <w:rPr>
      <w:sz w:val="24"/>
      <w:szCs w:val="24"/>
    </w:rPr>
  </w:style>
  <w:style w:type="paragraph" w:customStyle="1" w:styleId="font5">
    <w:name w:val="font5"/>
    <w:basedOn w:val="Normal"/>
    <w:pPr>
      <w:autoSpaceDE/>
      <w:autoSpaceDN/>
      <w:spacing w:before="100" w:beforeAutospacing="1" w:after="100" w:afterAutospacing="1"/>
      <w:jc w:val="left"/>
    </w:pPr>
    <w:rPr>
      <w:b/>
      <w:bCs/>
      <w:sz w:val="24"/>
      <w:szCs w:val="24"/>
    </w:rPr>
  </w:style>
  <w:style w:type="paragraph" w:customStyle="1" w:styleId="font6">
    <w:name w:val="font6"/>
    <w:basedOn w:val="Normal"/>
    <w:pPr>
      <w:autoSpaceDE/>
      <w:autoSpaceDN/>
      <w:spacing w:before="100" w:beforeAutospacing="1" w:after="100" w:afterAutospacing="1"/>
      <w:jc w:val="left"/>
    </w:pPr>
    <w:rPr>
      <w:b/>
      <w:bCs/>
      <w:i/>
      <w:iCs/>
      <w:sz w:val="24"/>
      <w:szCs w:val="24"/>
    </w:rPr>
  </w:style>
  <w:style w:type="paragraph" w:customStyle="1" w:styleId="font7">
    <w:name w:val="font7"/>
    <w:basedOn w:val="Normal"/>
    <w:pPr>
      <w:autoSpaceDE/>
      <w:autoSpaceDN/>
      <w:spacing w:before="100" w:beforeAutospacing="1" w:after="100" w:afterAutospacing="1"/>
      <w:jc w:val="left"/>
    </w:pPr>
    <w:rPr>
      <w:sz w:val="24"/>
      <w:szCs w:val="24"/>
    </w:rPr>
  </w:style>
  <w:style w:type="paragraph" w:customStyle="1" w:styleId="font8">
    <w:name w:val="font8"/>
    <w:basedOn w:val="Normal"/>
    <w:pPr>
      <w:autoSpaceDE/>
      <w:autoSpaceDN/>
      <w:spacing w:before="100" w:beforeAutospacing="1" w:after="100" w:afterAutospacing="1"/>
      <w:jc w:val="left"/>
    </w:pPr>
    <w:rPr>
      <w:color w:val="000000"/>
      <w:sz w:val="24"/>
      <w:szCs w:val="24"/>
    </w:rPr>
  </w:style>
  <w:style w:type="paragraph" w:customStyle="1" w:styleId="font9">
    <w:name w:val="font9"/>
    <w:basedOn w:val="Normal"/>
    <w:pPr>
      <w:autoSpaceDE/>
      <w:autoSpaceDN/>
      <w:spacing w:before="100" w:beforeAutospacing="1" w:after="100" w:afterAutospacing="1"/>
      <w:jc w:val="left"/>
    </w:pPr>
    <w:rPr>
      <w:i/>
      <w:iCs/>
      <w:sz w:val="24"/>
      <w:szCs w:val="24"/>
    </w:rPr>
  </w:style>
  <w:style w:type="paragraph" w:customStyle="1" w:styleId="font10">
    <w:name w:val="font10"/>
    <w:basedOn w:val="Normal"/>
    <w:pPr>
      <w:autoSpaceDE/>
      <w:autoSpaceDN/>
      <w:spacing w:before="100" w:beforeAutospacing="1" w:after="100" w:afterAutospacing="1"/>
      <w:jc w:val="left"/>
    </w:pPr>
    <w:rPr>
      <w:b/>
      <w:bCs/>
      <w:i/>
      <w:iCs/>
      <w:color w:val="000000"/>
      <w:sz w:val="24"/>
      <w:szCs w:val="24"/>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0">
    <w:name w:val="xl100"/>
    <w:basedOn w:val="Normal"/>
    <w:pPr>
      <w:autoSpaceDE/>
      <w:autoSpaceDN/>
      <w:spacing w:before="100" w:beforeAutospacing="1" w:after="100" w:afterAutospacing="1"/>
      <w:jc w:val="left"/>
      <w:textAlignment w:val="center"/>
    </w:pPr>
    <w:rPr>
      <w:sz w:val="24"/>
      <w:szCs w:val="24"/>
    </w:rPr>
  </w:style>
  <w:style w:type="paragraph" w:customStyle="1" w:styleId="xl101">
    <w:name w:val="xl101"/>
    <w:basedOn w:val="Normal"/>
    <w:pPr>
      <w:autoSpaceDE/>
      <w:autoSpaceDN/>
      <w:spacing w:before="100" w:beforeAutospacing="1" w:after="100" w:afterAutospacing="1"/>
      <w:jc w:val="center"/>
      <w:textAlignment w:val="center"/>
    </w:pPr>
    <w:rPr>
      <w:sz w:val="24"/>
      <w:szCs w:val="24"/>
    </w:rPr>
  </w:style>
  <w:style w:type="paragraph" w:customStyle="1" w:styleId="xl102">
    <w:name w:val="xl102"/>
    <w:basedOn w:val="Normal"/>
    <w:pPr>
      <w:autoSpaceDE/>
      <w:autoSpaceDN/>
      <w:spacing w:before="100" w:beforeAutospacing="1" w:after="100" w:afterAutospacing="1"/>
      <w:jc w:val="left"/>
      <w:textAlignment w:val="center"/>
    </w:pPr>
    <w:rPr>
      <w:sz w:val="24"/>
      <w:szCs w:val="24"/>
    </w:rPr>
  </w:style>
  <w:style w:type="paragraph" w:customStyle="1" w:styleId="xl103">
    <w:name w:val="xl103"/>
    <w:basedOn w:val="Normal"/>
    <w:pPr>
      <w:autoSpaceDE/>
      <w:autoSpaceDN/>
      <w:spacing w:before="100" w:beforeAutospacing="1" w:after="100" w:afterAutospacing="1"/>
      <w:jc w:val="center"/>
      <w:textAlignment w:val="top"/>
    </w:pPr>
    <w:rPr>
      <w:sz w:val="24"/>
      <w:szCs w:val="24"/>
    </w:rPr>
  </w:style>
  <w:style w:type="paragraph" w:customStyle="1" w:styleId="xl104">
    <w:name w:val="xl104"/>
    <w:basedOn w:val="Normal"/>
    <w:pPr>
      <w:autoSpaceDE/>
      <w:autoSpaceDN/>
      <w:spacing w:before="100" w:beforeAutospacing="1" w:after="100" w:afterAutospacing="1"/>
      <w:jc w:val="left"/>
      <w:textAlignment w:val="center"/>
    </w:pPr>
    <w:rPr>
      <w:sz w:val="24"/>
      <w:szCs w:val="24"/>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6">
    <w:name w:val="xl106"/>
    <w:basedOn w:val="Normal"/>
    <w:pPr>
      <w:autoSpaceDE/>
      <w:autoSpaceDN/>
      <w:spacing w:before="100" w:beforeAutospacing="1" w:after="100" w:afterAutospacing="1"/>
      <w:jc w:val="center"/>
      <w:textAlignment w:val="center"/>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8">
    <w:name w:val="xl108"/>
    <w:basedOn w:val="Normal"/>
    <w:pPr>
      <w:autoSpaceDE/>
      <w:autoSpaceDN/>
      <w:spacing w:before="100" w:beforeAutospacing="1" w:after="100" w:afterAutospacing="1"/>
      <w:jc w:val="center"/>
      <w:textAlignment w:val="center"/>
    </w:pPr>
    <w:rPr>
      <w:b/>
      <w:bCs/>
      <w:sz w:val="24"/>
      <w:szCs w:val="24"/>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b/>
      <w:bCs/>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21">
    <w:name w:val="xl121"/>
    <w:basedOn w:val="Normal"/>
    <w:pPr>
      <w:shd w:val="clear" w:color="000000" w:fill="FFFFFF"/>
      <w:autoSpaceDE/>
      <w:autoSpaceDN/>
      <w:spacing w:before="100" w:beforeAutospacing="1" w:after="100" w:afterAutospacing="1"/>
      <w:jc w:val="left"/>
    </w:pPr>
    <w:rPr>
      <w:sz w:val="20"/>
      <w:szCs w:val="20"/>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25">
    <w:name w:val="xl125"/>
    <w:basedOn w:val="Normal"/>
    <w:pPr>
      <w:shd w:val="clear" w:color="000000" w:fill="FFFFFF"/>
      <w:autoSpaceDE/>
      <w:autoSpaceDN/>
      <w:spacing w:before="100" w:beforeAutospacing="1" w:after="100" w:afterAutospacing="1"/>
      <w:jc w:val="left"/>
    </w:pPr>
    <w:rPr>
      <w:b/>
      <w:bCs/>
      <w:sz w:val="20"/>
      <w:szCs w:val="20"/>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color w:val="000000"/>
      <w:sz w:val="24"/>
      <w:szCs w:val="24"/>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43">
    <w:name w:val="xl143"/>
    <w:basedOn w:val="Normal"/>
    <w:pPr>
      <w:shd w:val="clear" w:color="000000" w:fill="FFFFFF"/>
      <w:autoSpaceDE/>
      <w:autoSpaceDN/>
      <w:spacing w:before="100" w:beforeAutospacing="1" w:after="100" w:afterAutospacing="1"/>
      <w:jc w:val="left"/>
    </w:pPr>
    <w:rPr>
      <w:sz w:val="24"/>
      <w:szCs w:val="24"/>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6">
    <w:name w:val="xl14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7">
    <w:name w:val="xl14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8">
    <w:name w:val="xl148"/>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4">
    <w:name w:val="xl154"/>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5">
    <w:name w:val="xl15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6">
    <w:name w:val="xl156"/>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7">
    <w:name w:val="xl15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8">
    <w:name w:val="xl158"/>
    <w:basedOn w:val="Normal"/>
    <w:pPr>
      <w:shd w:val="clear" w:color="000000" w:fill="FFFFFF"/>
      <w:autoSpaceDE/>
      <w:autoSpaceDN/>
      <w:spacing w:before="100" w:beforeAutospacing="1" w:after="100" w:afterAutospacing="1"/>
      <w:jc w:val="left"/>
      <w:textAlignment w:val="center"/>
    </w:pPr>
    <w:rPr>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2">
    <w:name w:val="xl16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63">
    <w:name w:val="xl16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166">
    <w:name w:val="xl166"/>
    <w:basedOn w:val="Normal"/>
    <w:pPr>
      <w:shd w:val="clear" w:color="000000" w:fill="FFFFFF"/>
      <w:autoSpaceDE/>
      <w:autoSpaceDN/>
      <w:spacing w:before="100" w:beforeAutospacing="1" w:after="100" w:afterAutospacing="1"/>
      <w:jc w:val="left"/>
    </w:pPr>
    <w:rPr>
      <w:sz w:val="20"/>
      <w:szCs w:val="20"/>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0">
    <w:name w:val="xl170"/>
    <w:basedOn w:val="Normal"/>
    <w:pPr>
      <w:shd w:val="clear" w:color="000000" w:fill="FFFFFF"/>
      <w:autoSpaceDE/>
      <w:autoSpaceDN/>
      <w:spacing w:before="100" w:beforeAutospacing="1" w:after="100" w:afterAutospacing="1"/>
      <w:jc w:val="left"/>
    </w:pPr>
    <w:rPr>
      <w:sz w:val="20"/>
      <w:szCs w:val="20"/>
    </w:rPr>
  </w:style>
  <w:style w:type="paragraph" w:customStyle="1" w:styleId="xl171">
    <w:name w:val="xl17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80">
    <w:name w:val="xl18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2">
    <w:name w:val="xl18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3">
    <w:name w:val="xl183"/>
    <w:basedOn w:val="Normal"/>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i/>
      <w:iCs/>
      <w:sz w:val="24"/>
      <w:szCs w:val="24"/>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93">
    <w:name w:val="xl193"/>
    <w:basedOn w:val="Normal"/>
    <w:pPr>
      <w:shd w:val="clear" w:color="000000" w:fill="FFFFFF"/>
      <w:autoSpaceDE/>
      <w:autoSpaceDN/>
      <w:spacing w:before="100" w:beforeAutospacing="1" w:after="100" w:afterAutospacing="1"/>
      <w:jc w:val="left"/>
      <w:textAlignment w:val="center"/>
    </w:pPr>
    <w:rPr>
      <w:sz w:val="20"/>
      <w:szCs w:val="20"/>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0">
    <w:name w:val="xl20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5">
    <w:name w:val="xl205"/>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9">
    <w:name w:val="xl209"/>
    <w:basedOn w:val="Normal"/>
    <w:pPr>
      <w:shd w:val="clear" w:color="000000" w:fill="FFFFFF"/>
      <w:autoSpaceDE/>
      <w:autoSpaceDN/>
      <w:spacing w:before="100" w:beforeAutospacing="1" w:after="100" w:afterAutospacing="1"/>
      <w:jc w:val="left"/>
      <w:textAlignment w:val="center"/>
    </w:pPr>
    <w:rPr>
      <w:sz w:val="24"/>
      <w:szCs w:val="24"/>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3">
    <w:name w:val="xl21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7">
    <w:name w:val="xl217"/>
    <w:basedOn w:val="Normal"/>
    <w:pPr>
      <w:shd w:val="clear" w:color="000000" w:fill="FFFFFF"/>
      <w:autoSpaceDE/>
      <w:autoSpaceDN/>
      <w:spacing w:before="100" w:beforeAutospacing="1" w:after="100" w:afterAutospacing="1"/>
      <w:jc w:val="left"/>
      <w:textAlignment w:val="center"/>
    </w:pPr>
    <w:rPr>
      <w:color w:val="FF0000"/>
      <w:sz w:val="24"/>
      <w:szCs w:val="24"/>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1">
    <w:name w:val="xl22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5">
    <w:name w:val="xl22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6">
    <w:name w:val="xl226"/>
    <w:basedOn w:val="Normal"/>
    <w:pPr>
      <w:shd w:val="clear" w:color="000000" w:fill="FFFFFF"/>
      <w:autoSpaceDE/>
      <w:autoSpaceDN/>
      <w:spacing w:before="100" w:beforeAutospacing="1" w:after="100" w:afterAutospacing="1"/>
      <w:jc w:val="left"/>
      <w:textAlignment w:val="center"/>
    </w:pPr>
    <w:rPr>
      <w:b/>
      <w:bCs/>
      <w:sz w:val="20"/>
      <w:szCs w:val="20"/>
    </w:rPr>
  </w:style>
  <w:style w:type="paragraph" w:customStyle="1" w:styleId="xl227">
    <w:name w:val="xl22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229">
    <w:name w:val="xl22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30">
    <w:name w:val="xl23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b/>
      <w:bCs/>
      <w:i/>
      <w:iCs/>
      <w:sz w:val="24"/>
      <w:szCs w:val="24"/>
    </w:rPr>
  </w:style>
  <w:style w:type="paragraph" w:customStyle="1" w:styleId="xl231">
    <w:name w:val="xl23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40">
    <w:name w:val="xl24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5">
    <w:name w:val="xl24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6">
    <w:name w:val="xl24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7">
    <w:name w:val="xl247"/>
    <w:basedOn w:val="Normal"/>
    <w:pPr>
      <w:shd w:val="clear" w:color="000000" w:fill="FFFFFF"/>
      <w:autoSpaceDE/>
      <w:autoSpaceDN/>
      <w:spacing w:before="100" w:beforeAutospacing="1" w:after="100" w:afterAutospacing="1"/>
      <w:jc w:val="left"/>
      <w:textAlignment w:val="center"/>
    </w:pPr>
    <w:rPr>
      <w:sz w:val="20"/>
      <w:szCs w:val="20"/>
    </w:rPr>
  </w:style>
  <w:style w:type="paragraph" w:customStyle="1" w:styleId="xl248">
    <w:name w:val="xl248"/>
    <w:basedOn w:val="Normal"/>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52">
    <w:name w:val="xl25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3">
    <w:name w:val="xl253"/>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4">
    <w:name w:val="xl254"/>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5">
    <w:name w:val="xl25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6">
    <w:name w:val="xl25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7">
    <w:name w:val="xl25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8">
    <w:name w:val="xl258"/>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0">
    <w:name w:val="xl260"/>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1">
    <w:name w:val="xl26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2">
    <w:name w:val="xl262"/>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3">
    <w:name w:val="xl26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4">
    <w:name w:val="xl26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5">
    <w:name w:val="xl265"/>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6">
    <w:name w:val="xl266"/>
    <w:basedOn w:val="Normal"/>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67">
    <w:name w:val="xl267"/>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8">
    <w:name w:val="xl268"/>
    <w:basedOn w:val="Normal"/>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9">
    <w:name w:val="xl269"/>
    <w:basedOn w:val="Normal"/>
    <w:pPr>
      <w:autoSpaceDE/>
      <w:autoSpaceDN/>
      <w:spacing w:before="100" w:beforeAutospacing="1" w:after="100" w:afterAutospacing="1"/>
      <w:jc w:val="center"/>
    </w:pPr>
    <w:rPr>
      <w:b/>
      <w:bCs/>
      <w:sz w:val="26"/>
      <w:szCs w:val="26"/>
    </w:rPr>
  </w:style>
  <w:style w:type="paragraph" w:customStyle="1" w:styleId="xl270">
    <w:name w:val="xl270"/>
    <w:basedOn w:val="Normal"/>
    <w:pPr>
      <w:autoSpaceDE/>
      <w:autoSpaceDN/>
      <w:spacing w:before="100" w:beforeAutospacing="1" w:after="100" w:afterAutospacing="1"/>
      <w:jc w:val="center"/>
    </w:pPr>
    <w:rPr>
      <w:i/>
      <w:iCs/>
      <w:sz w:val="26"/>
      <w:szCs w:val="26"/>
    </w:rPr>
  </w:style>
  <w:style w:type="paragraph" w:customStyle="1" w:styleId="xl271">
    <w:name w:val="xl271"/>
    <w:basedOn w:val="Normal"/>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72">
    <w:name w:val="xl27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3">
    <w:name w:val="xl273"/>
    <w:basedOn w:val="Normal"/>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4">
    <w:name w:val="xl274"/>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5">
    <w:name w:val="xl275"/>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6">
    <w:name w:val="xl276"/>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77">
    <w:name w:val="xl277"/>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8">
    <w:name w:val="xl278"/>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9">
    <w:name w:val="xl27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0">
    <w:name w:val="xl280"/>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1">
    <w:name w:val="xl281"/>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2">
    <w:name w:val="xl282"/>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3">
    <w:name w:val="xl28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4">
    <w:name w:val="xl284"/>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5">
    <w:name w:val="xl28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6">
    <w:name w:val="xl28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7">
    <w:name w:val="xl287"/>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8">
    <w:name w:val="xl288"/>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9">
    <w:name w:val="xl289"/>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0">
    <w:name w:val="xl29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1">
    <w:name w:val="xl291"/>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2">
    <w:name w:val="xl292"/>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3">
    <w:name w:val="xl29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4">
    <w:name w:val="xl294"/>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5">
    <w:name w:val="xl29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6">
    <w:name w:val="xl29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7">
    <w:name w:val="xl297"/>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8">
    <w:name w:val="xl29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9">
    <w:name w:val="xl299"/>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0">
    <w:name w:val="xl30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1">
    <w:name w:val="xl301"/>
    <w:basedOn w:val="Normal"/>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2">
    <w:name w:val="xl302"/>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3">
    <w:name w:val="xl30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4">
    <w:name w:val="xl304"/>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5">
    <w:name w:val="xl30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CharCharCharCharCharCharCharCharCharChar">
    <w:name w:val="Char Char Char Char Char Char Char Char Char Char"/>
    <w:basedOn w:val="Normal"/>
    <w:next w:val="Normal"/>
    <w:semiHidden/>
    <w:pPr>
      <w:autoSpaceDE/>
      <w:autoSpaceDN/>
      <w:spacing w:before="120" w:after="120" w:line="312" w:lineRule="auto"/>
      <w:jc w:val="left"/>
    </w:pPr>
  </w:style>
  <w:style w:type="paragraph" w:customStyle="1" w:styleId="3">
    <w:name w:val="3"/>
    <w:basedOn w:val="Normal"/>
    <w:link w:val="3Char1"/>
    <w:qFormat/>
    <w:pPr>
      <w:autoSpaceDE/>
      <w:autoSpaceDN/>
      <w:spacing w:line="360" w:lineRule="auto"/>
      <w:ind w:firstLine="720"/>
    </w:pPr>
    <w:rPr>
      <w:b/>
      <w:bCs/>
      <w:i/>
      <w:color w:val="FF00FF"/>
    </w:rPr>
  </w:style>
  <w:style w:type="character" w:customStyle="1" w:styleId="3Char1">
    <w:name w:val="3 Char1"/>
    <w:link w:val="3"/>
    <w:rPr>
      <w:b/>
      <w:bCs/>
      <w:i/>
      <w:color w:val="FF00FF"/>
      <w:sz w:val="28"/>
      <w:szCs w:val="28"/>
    </w:rPr>
  </w:style>
  <w:style w:type="paragraph" w:customStyle="1" w:styleId="2">
    <w:name w:val="2"/>
    <w:basedOn w:val="Heading1"/>
    <w:pPr>
      <w:keepNext w:val="0"/>
      <w:widowControl w:val="0"/>
      <w:spacing w:before="120" w:after="120"/>
      <w:ind w:firstLine="720"/>
      <w:jc w:val="both"/>
    </w:pPr>
    <w:rPr>
      <w:rFonts w:ascii="Times New Roman" w:eastAsia="Arial" w:hAnsi="Times New Roman"/>
      <w:b/>
      <w:bCs/>
      <w:i w:val="0"/>
      <w:color w:val="000000"/>
      <w:spacing w:val="4"/>
      <w:kern w:val="28"/>
      <w:szCs w:val="28"/>
      <w:lang w:val="nl-NL"/>
    </w:rPr>
  </w:style>
  <w:style w:type="paragraph" w:customStyle="1" w:styleId="Thanbai">
    <w:name w:val="Than bai"/>
    <w:basedOn w:val="Normal"/>
    <w:pPr>
      <w:autoSpaceDE/>
      <w:autoSpaceDN/>
      <w:spacing w:before="60"/>
      <w:ind w:firstLine="720"/>
    </w:pPr>
    <w:rPr>
      <w:rFonts w:ascii=".VnTime" w:hAnsi=".VnTime" w:cs=".VnTime"/>
      <w:lang w:val="en-GB"/>
    </w:rPr>
  </w:style>
  <w:style w:type="paragraph" w:customStyle="1" w:styleId="CharCharCharCharCharCharCharCharChar1Char">
    <w:name w:val="Char Char Char Char Char Char Char Char Char1 Char"/>
    <w:basedOn w:val="Normal"/>
    <w:next w:val="Normal"/>
    <w:semiHidden/>
    <w:pPr>
      <w:autoSpaceDE/>
      <w:autoSpaceDN/>
      <w:spacing w:before="120" w:after="120" w:line="312" w:lineRule="auto"/>
      <w:jc w:val="left"/>
    </w:pPr>
    <w:rPr>
      <w:szCs w:val="22"/>
    </w:rPr>
  </w:style>
  <w:style w:type="character" w:customStyle="1" w:styleId="Bodytext2">
    <w:name w:val="Body text (2)_"/>
    <w:link w:val="Bodytext20"/>
    <w:locked/>
    <w:rPr>
      <w:b/>
      <w:bCs/>
      <w:spacing w:val="4"/>
      <w:sz w:val="25"/>
      <w:szCs w:val="25"/>
      <w:shd w:val="clear" w:color="auto" w:fill="FFFFFF"/>
    </w:rPr>
  </w:style>
  <w:style w:type="paragraph" w:customStyle="1" w:styleId="Bodytext20">
    <w:name w:val="Body text (2)"/>
    <w:basedOn w:val="Normal"/>
    <w:link w:val="Bodytext2"/>
    <w:pPr>
      <w:widowControl w:val="0"/>
      <w:shd w:val="clear" w:color="auto" w:fill="FFFFFF"/>
      <w:autoSpaceDE/>
      <w:autoSpaceDN/>
      <w:spacing w:line="390" w:lineRule="exact"/>
      <w:jc w:val="center"/>
    </w:pPr>
    <w:rPr>
      <w:b/>
      <w:bCs/>
      <w:spacing w:val="4"/>
      <w:sz w:val="25"/>
      <w:szCs w:val="25"/>
    </w:rPr>
  </w:style>
  <w:style w:type="paragraph" w:customStyle="1" w:styleId="CharCharCharCharCharCharCharCharCharChar1">
    <w:name w:val="Char Char Char Char Char Char Char Char Char Char1"/>
    <w:basedOn w:val="Normal"/>
    <w:next w:val="Normal"/>
    <w:semiHidden/>
    <w:pPr>
      <w:autoSpaceDE/>
      <w:autoSpaceDN/>
      <w:spacing w:before="120" w:after="120" w:line="312" w:lineRule="auto"/>
      <w:jc w:val="left"/>
    </w:pPr>
  </w:style>
  <w:style w:type="paragraph" w:customStyle="1" w:styleId="CharCharCharChar1">
    <w:name w:val="Char Char Char Char1"/>
    <w:basedOn w:val="Normal"/>
    <w:pPr>
      <w:autoSpaceDE/>
      <w:autoSpaceDN/>
      <w:spacing w:after="160" w:line="240" w:lineRule="exact"/>
      <w:jc w:val="left"/>
    </w:pPr>
    <w:rPr>
      <w:rFonts w:ascii="Tahoma" w:eastAsia="PMingLiU" w:hAnsi="Tahoma"/>
      <w:sz w:val="20"/>
      <w:szCs w:val="20"/>
    </w:rPr>
  </w:style>
  <w:style w:type="paragraph" w:customStyle="1" w:styleId="CharCharCharCharCharCharCharCharChar1Char1">
    <w:name w:val="Char Char Char Char Char Char Char Char Char1 Char1"/>
    <w:basedOn w:val="Normal"/>
    <w:next w:val="Normal"/>
    <w:semiHidden/>
    <w:pPr>
      <w:autoSpaceDE/>
      <w:autoSpaceDN/>
      <w:spacing w:before="120" w:after="120" w:line="312" w:lineRule="auto"/>
      <w:jc w:val="left"/>
    </w:pPr>
    <w:rPr>
      <w:szCs w:val="22"/>
    </w:rPr>
  </w:style>
  <w:style w:type="paragraph" w:styleId="ListParagraph">
    <w:name w:val="List Paragraph"/>
    <w:basedOn w:val="Normal"/>
    <w:uiPriority w:val="34"/>
    <w:qFormat/>
    <w:pPr>
      <w:autoSpaceDE/>
      <w:autoSpaceDN/>
      <w:ind w:left="720"/>
      <w:contextualSpacing/>
      <w:jc w:val="left"/>
    </w:pPr>
    <w:rPr>
      <w:rFonts w:ascii=".VnTime" w:hAnsi=".VnTime"/>
    </w:rPr>
  </w:style>
  <w:style w:type="character" w:customStyle="1" w:styleId="UnresolvedMention1">
    <w:name w:val="Unresolved Mention1"/>
    <w:uiPriority w:val="99"/>
    <w:unhideWhenUsed/>
    <w:rPr>
      <w:color w:val="605E5C"/>
      <w:shd w:val="clear" w:color="auto" w:fill="E1DFDD"/>
    </w:rPr>
  </w:style>
  <w:style w:type="paragraph" w:styleId="Revision">
    <w:name w:val="Revision"/>
    <w:uiPriority w:val="99"/>
    <w:semiHidden/>
    <w:rPr>
      <w:rFonts w:ascii=".VnTime" w:hAnsi=".VnTime"/>
      <w:sz w:val="28"/>
      <w:szCs w:val="28"/>
    </w:rPr>
  </w:style>
  <w:style w:type="paragraph" w:customStyle="1" w:styleId="Body1">
    <w:name w:val="Body 1"/>
    <w:pPr>
      <w:outlineLvl w:val="0"/>
    </w:pPr>
    <w:rPr>
      <w:rFonts w:eastAsia="Arial Unicode MS"/>
      <w:color w:val="000000"/>
      <w:sz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82B6F-6439-4E82-BF56-F993FABA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1070</Words>
  <Characters>6104</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SKT</dc:creator>
  <cp:lastModifiedBy>Windows</cp:lastModifiedBy>
  <cp:revision>55</cp:revision>
  <cp:lastPrinted>2025-07-02T08:08:00Z</cp:lastPrinted>
  <dcterms:created xsi:type="dcterms:W3CDTF">2025-06-26T08:22:00Z</dcterms:created>
  <dcterms:modified xsi:type="dcterms:W3CDTF">2025-07-02T08:19:00Z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8DB99AAEB26F4230B408F9CC6823935E_13</vt:lpwstr>
  </property>
</Properties>
</file>