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120"/>
        <w:ind w:firstLine="567"/>
        <w:jc w:val="center"/>
        <w:rPr>
          <w:rFonts w:ascii="Times New Roman" w:hAnsi="Times New Roman"/>
          <w:b/>
          <w:bCs/>
        </w:rPr>
      </w:pPr>
      <w:r>
        <w:rPr>
          <w:rFonts w:ascii="Times New Roman" w:hAnsi="Times New Roman"/>
          <w:b/>
          <w:bCs/>
        </w:rPr>
        <w:t>LỜI GIỚI THIỆU</w:t>
      </w:r>
    </w:p>
    <w:p>
      <w:pPr>
        <w:spacing w:before="120"/>
        <w:ind w:firstLine="567"/>
        <w:jc w:val="center"/>
        <w:rPr>
          <w:rFonts w:ascii="Times New Roman" w:hAnsi="Times New Roman"/>
          <w:b/>
          <w:bCs/>
        </w:rPr>
      </w:pPr>
    </w:p>
    <w:p>
      <w:pPr>
        <w:spacing w:before="60" w:after="60" w:line="252" w:lineRule="auto"/>
        <w:ind w:firstLine="567"/>
        <w:jc w:val="both"/>
        <w:rPr>
          <w:rFonts w:ascii="Times New Roman" w:hAnsi="Times New Roman"/>
        </w:rPr>
      </w:pPr>
      <w:r>
        <w:rPr>
          <w:rFonts w:ascii="Times New Roman" w:hAnsi="Times New Roman"/>
        </w:rPr>
        <w:t xml:space="preserve">Luật Trách nhiệm bồi thường của Nhà nước năm 2017 (Luật số 10/2017/QH14), có hiệu lực thi hành từ ngày 01/7/2018, là một bước tiến quan trọng trong việc thể chế hóa các quy định của Hiến pháp. Luật này đã thiết lập một cơ chế pháp lý minh bạch, khả thi nhằm bảo vệ quyền và lợi ích hợp pháp của các tổ chức, cá nhân bị thiệt hại do hành vi trái pháp luật của người thi hành công vụ gây ra. Đồng thời, Luật cũng hướng tới mục tiêu nâng cao tinh thần trách nhiệm, kỷ luật, kỷ cương của đội ngũ cán bộ, công chức trong thực thi nhiệm vụ, từng bước xây dựng nền hành chính chuyên nghiệp, hiện đại và phục vụ nhân dân. </w:t>
      </w:r>
    </w:p>
    <w:p>
      <w:pPr>
        <w:spacing w:before="60" w:after="60" w:line="252" w:lineRule="auto"/>
        <w:ind w:firstLine="567"/>
        <w:jc w:val="both"/>
        <w:rPr>
          <w:rFonts w:ascii="Times New Roman" w:hAnsi="Times New Roman"/>
        </w:rPr>
      </w:pPr>
      <w:r>
        <w:rPr>
          <w:rFonts w:ascii="Times New Roman" w:hAnsi="Times New Roman"/>
        </w:rPr>
        <w:t>Nhằm cung cấp một tài liệu tham khảo toàn diện, hệ thống và cập nhật, giúp các cơ quan, tổ chức, cá nhân nắm bắt đầy đủ các quy định pháp luật về bồi thường nhà nước, cuốn tài liệu </w:t>
      </w:r>
      <w:r>
        <w:rPr>
          <w:rFonts w:ascii="Times New Roman" w:hAnsi="Times New Roman"/>
          <w:b/>
          <w:bCs/>
        </w:rPr>
        <w:t>“Bồi thường nhà nước trong hoạt động quản lý hành chính”</w:t>
      </w:r>
      <w:r>
        <w:rPr>
          <w:rFonts w:ascii="Times New Roman" w:hAnsi="Times New Roman"/>
        </w:rPr>
        <w:t> được biên soạn. Tài liệu tập trung giới thiệu những nội dung chính về phạm vi trách nhiệm bồi thường, căn cứ xác định trách nhiệm, trình tự, thủ tục giải quyết yêu cầu bồi thường và trách nhiệm hoàn trả của người thi hành công vụ gây thiệt hại theo quy định của Luật Trách nhiệm bồi thường của Nhà nước năm 2017, Nghị định số 68/2018/NĐ-CP</w:t>
      </w:r>
      <w:r>
        <w:rPr>
          <w:rFonts w:ascii="Times New Roman" w:hAnsi="Times New Roman"/>
        </w:rPr>
        <w:t xml:space="preserve">, </w:t>
      </w:r>
      <w:r>
        <w:rPr>
          <w:rFonts w:ascii="Times New Roman" w:hAnsi="Times New Roman"/>
        </w:rPr>
        <w:t>Nghị định số 120/2025/NĐ-CP và các văn bản hướng dẫn thi hành có liên quan. Qua đó, tài liệu hướng đến hỗ trợ hiệu quả cho cán bộ, công chức, viên chức, người làm công tác pháp luật và các tổ chức, cá nhân trong việc nghiên cứu, tìm hiểu và áp dụng pháp luật về bồi thường nhà nước.</w:t>
      </w:r>
    </w:p>
    <w:p>
      <w:pPr>
        <w:spacing w:before="60" w:after="60" w:line="252" w:lineRule="auto"/>
        <w:ind w:firstLine="567"/>
        <w:jc w:val="both"/>
        <w:rPr>
          <w:rFonts w:ascii="Times New Roman" w:hAnsi="Times New Roman"/>
        </w:rPr>
      </w:pPr>
      <w:r>
        <w:rPr>
          <w:rFonts w:ascii="Times New Roman" w:hAnsi="Times New Roman"/>
        </w:rPr>
        <w:t>Hy vọng cuốn tài liệu sẽ là nguồn thông tin hữu ích, góp phần nâng cao nhận thức pháp luật, hỗ trợ công tác tổ chức thi hành pháp luật về trách nhiệm bồi thường của Nhà nước, bảo đảm tốt hơn quyền và lợi ích hợp pháp của tổ chức, cá nhân, đồng thời thúc đẩy xây dựng nền hành chính phục vụ, chuyên nghiệp, hiện đại, đáp ứng yêu cầu phát triển đất nước trong giai đoạn mới.</w:t>
      </w:r>
    </w:p>
    <w:p>
      <w:pPr>
        <w:spacing w:before="60" w:after="60" w:line="252" w:lineRule="auto"/>
        <w:ind w:firstLine="567"/>
        <w:jc w:val="both"/>
        <w:rPr>
          <w:rFonts w:ascii="Times New Roman" w:hAnsi="Times New Roman"/>
        </w:rPr>
      </w:pPr>
      <w:r>
        <w:rPr>
          <w:rFonts w:ascii="Times New Roman" w:hAnsi="Times New Roman"/>
        </w:rPr>
        <w:t>Ban Biên tập trân trọng giới thiệu và rất mong nhận được sự quan tâm đóng góp ý kiến của các cơ quan, tổ chức, cá nhân có liên quan để bổ sung và hoàn thiện tài liệu trong những lần xuất bản tiếp theo. Mọi ý kiến đóng góp gửi về Sở Tư pháp qua địa chỉ email: sotuphap@hatinh.gov.vn.</w:t>
      </w:r>
    </w:p>
    <w:p>
      <w:pPr>
        <w:spacing w:before="60" w:after="60" w:line="252" w:lineRule="auto"/>
        <w:ind w:firstLine="567"/>
        <w:jc w:val="both"/>
        <w:rPr>
          <w:rFonts w:ascii="Times New Roman" w:hAnsi="Times New Roman"/>
        </w:rPr>
      </w:pPr>
      <w:r>
        <w:rPr>
          <w:rFonts w:ascii="Times New Roman" w:hAnsi="Times New Roman"/>
        </w:rPr>
        <w:t>Xin trân trọng cảm ơn!</w:t>
      </w:r>
    </w:p>
    <w:p>
      <w:pPr>
        <w:spacing w:before="120"/>
        <w:ind w:firstLine="567"/>
        <w:jc w:val="both"/>
        <w:rPr>
          <w:rFonts w:ascii="Times New Roman" w:hAnsi="Times New Roman"/>
          <w:b/>
          <w:bCs/>
        </w:rPr>
      </w:pP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BAN BIÊN TẬP</w:t>
      </w: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center"/>
        <w:rPr>
          <w:rFonts w:ascii="Times New Roman" w:hAnsi="Times New Roman"/>
          <w:b/>
          <w:bCs/>
        </w:rPr>
      </w:pPr>
      <w:r>
        <w:rPr>
          <w:rFonts w:ascii="Times New Roman" w:hAnsi="Times New Roman"/>
          <w:b/>
          <w:bCs/>
        </w:rPr>
        <w:lastRenderedPageBreak/>
        <w:t>MỤC LỤC</w:t>
      </w:r>
    </w:p>
    <w:p>
      <w:pPr>
        <w:spacing w:before="120"/>
        <w:ind w:firstLine="567"/>
        <w:jc w:val="center"/>
        <w:rPr>
          <w:rFonts w:ascii="Times New Roman" w:hAnsi="Times New Roman"/>
          <w:b/>
          <w:bCs/>
        </w:rPr>
      </w:pPr>
    </w:p>
    <w:tbl>
      <w:tblPr>
        <w:tblStyle w:val="TableGrid"/>
        <w:tblW w:w="0" w:type="auto"/>
        <w:tblLook w:val="04A0" w:firstRow="1" w:lastRow="0" w:firstColumn="1" w:lastColumn="0" w:noHBand="0" w:noVBand="1"/>
      </w:tblPr>
      <w:tblGrid>
        <w:gridCol w:w="1413"/>
        <w:gridCol w:w="6095"/>
        <w:gridCol w:w="1270"/>
      </w:tblGrid>
      <w:tr>
        <w:tc>
          <w:tcPr>
            <w:tcW w:w="1413" w:type="dxa"/>
          </w:tcPr>
          <w:p>
            <w:pPr>
              <w:spacing w:before="120"/>
              <w:jc w:val="center"/>
              <w:rPr>
                <w:rFonts w:ascii="Times New Roman" w:hAnsi="Times New Roman"/>
                <w:b/>
                <w:bCs/>
              </w:rPr>
            </w:pPr>
            <w:r>
              <w:rPr>
                <w:rFonts w:ascii="Times New Roman" w:hAnsi="Times New Roman"/>
                <w:b/>
                <w:bCs/>
              </w:rPr>
              <w:t>STT</w:t>
            </w:r>
          </w:p>
        </w:tc>
        <w:tc>
          <w:tcPr>
            <w:tcW w:w="6095" w:type="dxa"/>
          </w:tcPr>
          <w:p>
            <w:pPr>
              <w:spacing w:before="120"/>
              <w:jc w:val="center"/>
              <w:rPr>
                <w:rFonts w:ascii="Times New Roman" w:hAnsi="Times New Roman"/>
                <w:b/>
                <w:bCs/>
              </w:rPr>
            </w:pPr>
            <w:r>
              <w:rPr>
                <w:rFonts w:ascii="Times New Roman" w:hAnsi="Times New Roman"/>
                <w:b/>
                <w:bCs/>
              </w:rPr>
              <w:t>NỘI DUNG</w:t>
            </w:r>
          </w:p>
        </w:tc>
        <w:tc>
          <w:tcPr>
            <w:tcW w:w="1270" w:type="dxa"/>
          </w:tcPr>
          <w:p>
            <w:pPr>
              <w:spacing w:before="120"/>
              <w:jc w:val="center"/>
              <w:rPr>
                <w:rFonts w:ascii="Times New Roman" w:hAnsi="Times New Roman"/>
                <w:b/>
                <w:bCs/>
              </w:rPr>
            </w:pPr>
            <w:r>
              <w:rPr>
                <w:rFonts w:ascii="Times New Roman" w:hAnsi="Times New Roman"/>
                <w:b/>
                <w:bCs/>
              </w:rPr>
              <w:t>TRANG</w:t>
            </w:r>
          </w:p>
        </w:tc>
      </w:tr>
      <w:tr>
        <w:tc>
          <w:tcPr>
            <w:tcW w:w="1413" w:type="dxa"/>
          </w:tcPr>
          <w:p>
            <w:pPr>
              <w:spacing w:before="120"/>
              <w:jc w:val="center"/>
              <w:rPr>
                <w:rFonts w:ascii="Times New Roman" w:hAnsi="Times New Roman"/>
                <w:b/>
                <w:bCs/>
              </w:rPr>
            </w:pPr>
            <w:r>
              <w:rPr>
                <w:rFonts w:ascii="Times New Roman" w:hAnsi="Times New Roman"/>
                <w:b/>
                <w:bCs/>
              </w:rPr>
              <w:t>PHẦN I</w:t>
            </w:r>
          </w:p>
        </w:tc>
        <w:tc>
          <w:tcPr>
            <w:tcW w:w="6095" w:type="dxa"/>
          </w:tcPr>
          <w:p>
            <w:pPr>
              <w:spacing w:before="120"/>
              <w:jc w:val="both"/>
              <w:rPr>
                <w:rFonts w:ascii="Times New Roman" w:hAnsi="Times New Roman"/>
                <w:b/>
                <w:bCs/>
              </w:rPr>
            </w:pPr>
            <w:r>
              <w:rPr>
                <w:rFonts w:ascii="Times New Roman" w:hAnsi="Times New Roman"/>
                <w:b/>
                <w:bCs/>
              </w:rPr>
              <w:t>QUY ĐỊNH CHUNG VỀ BỒI THƯỜNG NHÀ NƯỚC</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b/>
                <w:bCs/>
              </w:rPr>
            </w:pPr>
            <w:r>
              <w:rPr>
                <w:rFonts w:ascii="Times New Roman" w:hAnsi="Times New Roman"/>
              </w:rPr>
              <w:t>1</w:t>
            </w:r>
          </w:p>
        </w:tc>
        <w:tc>
          <w:tcPr>
            <w:tcW w:w="6095" w:type="dxa"/>
          </w:tcPr>
          <w:p>
            <w:pPr>
              <w:spacing w:before="120"/>
              <w:jc w:val="both"/>
              <w:rPr>
                <w:rFonts w:ascii="Times New Roman" w:hAnsi="Times New Roman"/>
                <w:b/>
                <w:bCs/>
              </w:rPr>
            </w:pPr>
            <w:r>
              <w:rPr>
                <w:rFonts w:ascii="Times New Roman" w:hAnsi="Times New Roman"/>
              </w:rPr>
              <w:t>Phạm vi trách nhiệm bồi thường của Nhà nước trong hoạt động quản lý hành chính</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2</w:t>
            </w:r>
          </w:p>
        </w:tc>
        <w:tc>
          <w:tcPr>
            <w:tcW w:w="6095" w:type="dxa"/>
          </w:tcPr>
          <w:p>
            <w:pPr>
              <w:spacing w:before="120"/>
              <w:jc w:val="both"/>
              <w:rPr>
                <w:rFonts w:ascii="Times New Roman" w:hAnsi="Times New Roman"/>
              </w:rPr>
            </w:pPr>
            <w:r>
              <w:rPr>
                <w:rFonts w:ascii="Times New Roman" w:hAnsi="Times New Roman"/>
              </w:rPr>
              <w:t xml:space="preserve">Cơ quan giải quyết bồi thường </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3</w:t>
            </w:r>
          </w:p>
        </w:tc>
        <w:tc>
          <w:tcPr>
            <w:tcW w:w="6095" w:type="dxa"/>
          </w:tcPr>
          <w:p>
            <w:pPr>
              <w:spacing w:before="120"/>
              <w:jc w:val="both"/>
              <w:rPr>
                <w:rFonts w:ascii="Times New Roman" w:hAnsi="Times New Roman"/>
              </w:rPr>
            </w:pPr>
            <w:r>
              <w:rPr>
                <w:rFonts w:ascii="Times New Roman" w:hAnsi="Times New Roman"/>
              </w:rPr>
              <w:t>Quyền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4</w:t>
            </w:r>
          </w:p>
        </w:tc>
        <w:tc>
          <w:tcPr>
            <w:tcW w:w="6095" w:type="dxa"/>
          </w:tcPr>
          <w:p>
            <w:pPr>
              <w:spacing w:before="120"/>
              <w:jc w:val="both"/>
              <w:rPr>
                <w:rFonts w:ascii="Times New Roman" w:hAnsi="Times New Roman"/>
              </w:rPr>
            </w:pPr>
            <w:r>
              <w:rPr>
                <w:rFonts w:ascii="Times New Roman" w:hAnsi="Times New Roman"/>
              </w:rPr>
              <w:t>Thời hiệu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5</w:t>
            </w:r>
          </w:p>
        </w:tc>
        <w:tc>
          <w:tcPr>
            <w:tcW w:w="6095" w:type="dxa"/>
          </w:tcPr>
          <w:p>
            <w:pPr>
              <w:spacing w:before="120"/>
              <w:jc w:val="both"/>
              <w:rPr>
                <w:rFonts w:ascii="Times New Roman" w:hAnsi="Times New Roman"/>
                <w:i/>
                <w:iCs/>
              </w:rPr>
            </w:pPr>
            <w:r>
              <w:rPr>
                <w:rFonts w:ascii="Times New Roman" w:hAnsi="Times New Roman"/>
              </w:rPr>
              <w:t>Căn cứ xác định trách nhiệm bồi thường của Nhà nước</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6</w:t>
            </w:r>
          </w:p>
        </w:tc>
        <w:tc>
          <w:tcPr>
            <w:tcW w:w="6095" w:type="dxa"/>
          </w:tcPr>
          <w:p>
            <w:pPr>
              <w:spacing w:before="120"/>
              <w:jc w:val="both"/>
              <w:rPr>
                <w:rFonts w:ascii="Times New Roman" w:hAnsi="Times New Roman"/>
                <w:i/>
                <w:iCs/>
              </w:rPr>
            </w:pPr>
            <w:r>
              <w:rPr>
                <w:rFonts w:ascii="Times New Roman" w:hAnsi="Times New Roman"/>
              </w:rPr>
              <w:t>Văn bản làm căn cứ yêu cầu bồi thường trong hoạt động quản lý hành chính</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7</w:t>
            </w:r>
          </w:p>
        </w:tc>
        <w:tc>
          <w:tcPr>
            <w:tcW w:w="6095" w:type="dxa"/>
          </w:tcPr>
          <w:p>
            <w:pPr>
              <w:spacing w:before="120"/>
              <w:jc w:val="both"/>
              <w:rPr>
                <w:rFonts w:ascii="Times New Roman" w:hAnsi="Times New Roman"/>
              </w:rPr>
            </w:pPr>
            <w:bookmarkStart w:id="0" w:name="dieu_13"/>
            <w:r>
              <w:rPr>
                <w:rFonts w:ascii="Times New Roman" w:hAnsi="Times New Roman"/>
              </w:rPr>
              <w:t>Quyền và nghĩa vụ của người yêu cầu bồi thường</w:t>
            </w:r>
            <w:bookmarkEnd w:id="0"/>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8</w:t>
            </w:r>
          </w:p>
        </w:tc>
        <w:tc>
          <w:tcPr>
            <w:tcW w:w="6095" w:type="dxa"/>
          </w:tcPr>
          <w:p>
            <w:pPr>
              <w:spacing w:before="120"/>
              <w:jc w:val="both"/>
              <w:rPr>
                <w:rFonts w:ascii="Times New Roman" w:hAnsi="Times New Roman"/>
              </w:rPr>
            </w:pPr>
            <w:r>
              <w:rPr>
                <w:rFonts w:ascii="Times New Roman" w:hAnsi="Times New Roman"/>
              </w:rPr>
              <w:t>Quyền và nghĩa vụ của người thi hành công vụ gây thiệt hại</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9</w:t>
            </w:r>
          </w:p>
        </w:tc>
        <w:tc>
          <w:tcPr>
            <w:tcW w:w="6095" w:type="dxa"/>
          </w:tcPr>
          <w:p>
            <w:pPr>
              <w:spacing w:before="120"/>
              <w:jc w:val="both"/>
              <w:rPr>
                <w:rFonts w:ascii="Times New Roman" w:hAnsi="Times New Roman"/>
              </w:rPr>
            </w:pPr>
            <w:r>
              <w:rPr>
                <w:rFonts w:ascii="Times New Roman" w:hAnsi="Times New Roman"/>
              </w:rPr>
              <w:t>Trách nhiệm của cơ quan giải quyết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10</w:t>
            </w:r>
          </w:p>
        </w:tc>
        <w:tc>
          <w:tcPr>
            <w:tcW w:w="6095" w:type="dxa"/>
          </w:tcPr>
          <w:p>
            <w:pPr>
              <w:rPr>
                <w:rFonts w:ascii="Times New Roman" w:hAnsi="Times New Roman"/>
              </w:rPr>
            </w:pPr>
            <w:r>
              <w:rPr>
                <w:rFonts w:ascii="Times New Roman" w:hAnsi="Times New Roman"/>
              </w:rPr>
              <w:t>Các hành vi bị nghiêm cấm trong việc giải quyết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b/>
                <w:bCs/>
              </w:rPr>
            </w:pPr>
            <w:r>
              <w:rPr>
                <w:rFonts w:ascii="Times New Roman" w:hAnsi="Times New Roman"/>
                <w:b/>
                <w:bCs/>
              </w:rPr>
              <w:t>PHẦN II</w:t>
            </w:r>
          </w:p>
        </w:tc>
        <w:tc>
          <w:tcPr>
            <w:tcW w:w="6095" w:type="dxa"/>
          </w:tcPr>
          <w:p>
            <w:pPr>
              <w:spacing w:before="120"/>
              <w:jc w:val="both"/>
              <w:rPr>
                <w:rFonts w:ascii="Times New Roman" w:hAnsi="Times New Roman"/>
                <w:b/>
                <w:bCs/>
                <w:i/>
                <w:iCs/>
              </w:rPr>
            </w:pPr>
            <w:r>
              <w:rPr>
                <w:rFonts w:ascii="Times New Roman" w:hAnsi="Times New Roman"/>
                <w:b/>
                <w:bCs/>
              </w:rPr>
              <w:t>THIỆT HẠI ĐƯỢC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1</w:t>
            </w:r>
          </w:p>
        </w:tc>
        <w:tc>
          <w:tcPr>
            <w:tcW w:w="6095" w:type="dxa"/>
          </w:tcPr>
          <w:p>
            <w:pPr>
              <w:spacing w:before="120"/>
              <w:jc w:val="both"/>
              <w:rPr>
                <w:rFonts w:ascii="Times New Roman" w:hAnsi="Times New Roman"/>
                <w:i/>
                <w:iCs/>
              </w:rPr>
            </w:pPr>
            <w:r>
              <w:rPr>
                <w:rFonts w:ascii="Times New Roman" w:hAnsi="Times New Roman"/>
              </w:rPr>
              <w:t>Xác định thiệt hại</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2</w:t>
            </w:r>
          </w:p>
        </w:tc>
        <w:tc>
          <w:tcPr>
            <w:tcW w:w="6095" w:type="dxa"/>
          </w:tcPr>
          <w:p>
            <w:pPr>
              <w:spacing w:before="120"/>
              <w:jc w:val="both"/>
              <w:rPr>
                <w:rFonts w:ascii="Times New Roman" w:hAnsi="Times New Roman"/>
                <w:i/>
                <w:iCs/>
              </w:rPr>
            </w:pPr>
            <w:r>
              <w:rPr>
                <w:rFonts w:ascii="Times New Roman" w:hAnsi="Times New Roman"/>
              </w:rPr>
              <w:t>Thiệt hại do tài sản bị xâm phạm</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3</w:t>
            </w:r>
          </w:p>
        </w:tc>
        <w:tc>
          <w:tcPr>
            <w:tcW w:w="6095" w:type="dxa"/>
          </w:tcPr>
          <w:p>
            <w:pPr>
              <w:spacing w:before="120"/>
              <w:jc w:val="both"/>
              <w:rPr>
                <w:rFonts w:ascii="Times New Roman" w:hAnsi="Times New Roman"/>
                <w:i/>
                <w:iCs/>
              </w:rPr>
            </w:pPr>
            <w:r>
              <w:rPr>
                <w:rFonts w:ascii="Times New Roman" w:hAnsi="Times New Roman"/>
              </w:rPr>
              <w:t>Thiệt hại do thu nhập thực tế bị mất hoặc bị giảm sút</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4</w:t>
            </w:r>
          </w:p>
        </w:tc>
        <w:tc>
          <w:tcPr>
            <w:tcW w:w="6095" w:type="dxa"/>
          </w:tcPr>
          <w:p>
            <w:pPr>
              <w:spacing w:before="120"/>
              <w:jc w:val="both"/>
              <w:rPr>
                <w:rFonts w:ascii="Times New Roman" w:hAnsi="Times New Roman"/>
                <w:i/>
                <w:iCs/>
              </w:rPr>
            </w:pPr>
            <w:r>
              <w:rPr>
                <w:rFonts w:ascii="Times New Roman" w:hAnsi="Times New Roman"/>
              </w:rPr>
              <w:t>Thiệt hại về vật chất do người bị thiệt hại chết</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5</w:t>
            </w:r>
          </w:p>
        </w:tc>
        <w:tc>
          <w:tcPr>
            <w:tcW w:w="6095" w:type="dxa"/>
          </w:tcPr>
          <w:p>
            <w:pPr>
              <w:rPr>
                <w:rFonts w:ascii="Times New Roman" w:hAnsi="Times New Roman"/>
              </w:rPr>
            </w:pPr>
            <w:r>
              <w:rPr>
                <w:rFonts w:ascii="Times New Roman" w:hAnsi="Times New Roman"/>
              </w:rPr>
              <w:t>Thiệt hại về vật chất do sức khỏe bị xâm phạm</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6</w:t>
            </w:r>
          </w:p>
        </w:tc>
        <w:tc>
          <w:tcPr>
            <w:tcW w:w="6095" w:type="dxa"/>
          </w:tcPr>
          <w:p>
            <w:pPr>
              <w:rPr>
                <w:rFonts w:ascii="Times New Roman" w:hAnsi="Times New Roman"/>
              </w:rPr>
            </w:pPr>
            <w:r>
              <w:rPr>
                <w:rFonts w:ascii="Times New Roman" w:hAnsi="Times New Roman"/>
              </w:rPr>
              <w:t>Thiệt hại về tinh thần</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7</w:t>
            </w:r>
          </w:p>
        </w:tc>
        <w:tc>
          <w:tcPr>
            <w:tcW w:w="6095" w:type="dxa"/>
          </w:tcPr>
          <w:p>
            <w:pPr>
              <w:rPr>
                <w:rFonts w:ascii="Times New Roman" w:hAnsi="Times New Roman"/>
              </w:rPr>
            </w:pPr>
            <w:r>
              <w:rPr>
                <w:rFonts w:ascii="Times New Roman" w:hAnsi="Times New Roman"/>
              </w:rPr>
              <w:t>Các chi phí khác được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8</w:t>
            </w:r>
          </w:p>
        </w:tc>
        <w:tc>
          <w:tcPr>
            <w:tcW w:w="6095" w:type="dxa"/>
          </w:tcPr>
          <w:p>
            <w:pPr>
              <w:spacing w:before="120"/>
              <w:jc w:val="both"/>
              <w:rPr>
                <w:rFonts w:ascii="Times New Roman" w:hAnsi="Times New Roman"/>
              </w:rPr>
            </w:pPr>
            <w:r>
              <w:rPr>
                <w:rFonts w:ascii="Times New Roman" w:hAnsi="Times New Roman"/>
              </w:rPr>
              <w:t>Khôi phục quyền, lợi ích hợp pháp khác đối với người bị thiệt hại</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9</w:t>
            </w:r>
          </w:p>
        </w:tc>
        <w:tc>
          <w:tcPr>
            <w:tcW w:w="6095" w:type="dxa"/>
          </w:tcPr>
          <w:p>
            <w:pPr>
              <w:spacing w:before="120"/>
              <w:jc w:val="both"/>
              <w:rPr>
                <w:rFonts w:ascii="Times New Roman" w:hAnsi="Times New Roman"/>
              </w:rPr>
            </w:pPr>
            <w:r>
              <w:rPr>
                <w:rFonts w:ascii="Times New Roman" w:hAnsi="Times New Roman"/>
              </w:rPr>
              <w:t>Trả lại tài sản</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10</w:t>
            </w:r>
          </w:p>
        </w:tc>
        <w:tc>
          <w:tcPr>
            <w:tcW w:w="6095" w:type="dxa"/>
          </w:tcPr>
          <w:p>
            <w:pPr>
              <w:tabs>
                <w:tab w:val="left" w:pos="1044"/>
              </w:tabs>
              <w:spacing w:before="120"/>
              <w:jc w:val="both"/>
              <w:rPr>
                <w:rFonts w:ascii="Times New Roman" w:hAnsi="Times New Roman"/>
              </w:rPr>
            </w:pPr>
            <w:r>
              <w:rPr>
                <w:rFonts w:ascii="Times New Roman" w:hAnsi="Times New Roman"/>
              </w:rPr>
              <w:t>Phục hồi danh dự</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11</w:t>
            </w:r>
          </w:p>
        </w:tc>
        <w:tc>
          <w:tcPr>
            <w:tcW w:w="6095" w:type="dxa"/>
          </w:tcPr>
          <w:p>
            <w:pPr>
              <w:spacing w:before="120"/>
              <w:jc w:val="both"/>
              <w:rPr>
                <w:rFonts w:ascii="Times New Roman" w:hAnsi="Times New Roman"/>
              </w:rPr>
            </w:pPr>
            <w:r>
              <w:rPr>
                <w:rFonts w:ascii="Times New Roman" w:hAnsi="Times New Roman"/>
              </w:rPr>
              <w:t>Các thiệt hại Nhà nước không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b/>
                <w:bCs/>
              </w:rPr>
            </w:pPr>
            <w:r>
              <w:rPr>
                <w:rFonts w:ascii="Times New Roman" w:hAnsi="Times New Roman"/>
                <w:b/>
                <w:bCs/>
              </w:rPr>
              <w:t>PHẦN III</w:t>
            </w:r>
          </w:p>
        </w:tc>
        <w:tc>
          <w:tcPr>
            <w:tcW w:w="6095" w:type="dxa"/>
          </w:tcPr>
          <w:p>
            <w:pPr>
              <w:tabs>
                <w:tab w:val="left" w:pos="1044"/>
              </w:tabs>
              <w:spacing w:before="120"/>
              <w:jc w:val="both"/>
              <w:rPr>
                <w:rFonts w:ascii="Times New Roman" w:hAnsi="Times New Roman"/>
                <w:b/>
                <w:bCs/>
              </w:rPr>
            </w:pPr>
            <w:r>
              <w:rPr>
                <w:rFonts w:ascii="Times New Roman" w:hAnsi="Times New Roman"/>
                <w:b/>
                <w:bCs/>
              </w:rPr>
              <w:t>GIẢI QUYẾT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lastRenderedPageBreak/>
              <w:t>1</w:t>
            </w:r>
          </w:p>
        </w:tc>
        <w:tc>
          <w:tcPr>
            <w:tcW w:w="6095" w:type="dxa"/>
          </w:tcPr>
          <w:p>
            <w:pPr>
              <w:tabs>
                <w:tab w:val="left" w:pos="1044"/>
              </w:tabs>
              <w:spacing w:before="120"/>
              <w:jc w:val="both"/>
              <w:rPr>
                <w:rFonts w:ascii="Times New Roman" w:hAnsi="Times New Roman"/>
              </w:rPr>
            </w:pPr>
            <w:r>
              <w:rPr>
                <w:rFonts w:ascii="Times New Roman" w:hAnsi="Times New Roman"/>
              </w:rPr>
              <w:t>Hồ sơ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2</w:t>
            </w:r>
          </w:p>
        </w:tc>
        <w:tc>
          <w:tcPr>
            <w:tcW w:w="6095" w:type="dxa"/>
          </w:tcPr>
          <w:p>
            <w:pPr>
              <w:tabs>
                <w:tab w:val="left" w:pos="1044"/>
              </w:tabs>
              <w:spacing w:before="120"/>
              <w:jc w:val="both"/>
              <w:rPr>
                <w:rFonts w:ascii="Times New Roman" w:hAnsi="Times New Roman"/>
              </w:rPr>
            </w:pPr>
            <w:r>
              <w:rPr>
                <w:rFonts w:ascii="Times New Roman" w:hAnsi="Times New Roman"/>
              </w:rPr>
              <w:t>Quy trình giải quyết việc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3</w:t>
            </w:r>
          </w:p>
        </w:tc>
        <w:tc>
          <w:tcPr>
            <w:tcW w:w="6095" w:type="dxa"/>
          </w:tcPr>
          <w:p>
            <w:pPr>
              <w:spacing w:before="120"/>
              <w:jc w:val="both"/>
              <w:rPr>
                <w:rFonts w:ascii="Times New Roman" w:hAnsi="Times New Roman"/>
              </w:rPr>
            </w:pPr>
            <w:r>
              <w:rPr>
                <w:rFonts w:ascii="Times New Roman" w:hAnsi="Times New Roman"/>
              </w:rPr>
              <w:t>Hủy, sửa chữa, bổ sung quyết định giải quyết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4</w:t>
            </w:r>
          </w:p>
        </w:tc>
        <w:tc>
          <w:tcPr>
            <w:tcW w:w="6095" w:type="dxa"/>
          </w:tcPr>
          <w:p>
            <w:pPr>
              <w:tabs>
                <w:tab w:val="left" w:pos="1044"/>
              </w:tabs>
              <w:spacing w:before="120"/>
              <w:jc w:val="both"/>
              <w:rPr>
                <w:rFonts w:ascii="Times New Roman" w:hAnsi="Times New Roman"/>
                <w:i/>
                <w:iCs/>
              </w:rPr>
            </w:pPr>
            <w:r>
              <w:rPr>
                <w:rFonts w:ascii="Times New Roman" w:hAnsi="Times New Roman"/>
              </w:rPr>
              <w:t>Hoãn giải quyết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5</w:t>
            </w:r>
          </w:p>
        </w:tc>
        <w:tc>
          <w:tcPr>
            <w:tcW w:w="6095" w:type="dxa"/>
          </w:tcPr>
          <w:p>
            <w:pPr>
              <w:tabs>
                <w:tab w:val="left" w:pos="1044"/>
              </w:tabs>
              <w:spacing w:before="120"/>
              <w:jc w:val="both"/>
              <w:rPr>
                <w:rFonts w:ascii="Times New Roman" w:hAnsi="Times New Roman"/>
                <w:i/>
                <w:iCs/>
              </w:rPr>
            </w:pPr>
            <w:r>
              <w:rPr>
                <w:rFonts w:ascii="Times New Roman" w:hAnsi="Times New Roman"/>
              </w:rPr>
              <w:t>Tạm đình chỉ giải quyết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6</w:t>
            </w:r>
          </w:p>
        </w:tc>
        <w:tc>
          <w:tcPr>
            <w:tcW w:w="6095" w:type="dxa"/>
          </w:tcPr>
          <w:p>
            <w:pPr>
              <w:tabs>
                <w:tab w:val="left" w:pos="1044"/>
              </w:tabs>
              <w:spacing w:before="120"/>
              <w:jc w:val="both"/>
              <w:rPr>
                <w:rFonts w:ascii="Times New Roman" w:hAnsi="Times New Roman"/>
              </w:rPr>
            </w:pPr>
            <w:r>
              <w:rPr>
                <w:rFonts w:ascii="Times New Roman" w:hAnsi="Times New Roman"/>
              </w:rPr>
              <w:t>Đình chỉ giải quyết yêu cầu bồi thường</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b/>
                <w:bCs/>
              </w:rPr>
            </w:pPr>
            <w:r>
              <w:rPr>
                <w:rFonts w:ascii="Times New Roman" w:hAnsi="Times New Roman"/>
                <w:b/>
                <w:bCs/>
              </w:rPr>
              <w:t>PHẦN IV</w:t>
            </w:r>
          </w:p>
        </w:tc>
        <w:tc>
          <w:tcPr>
            <w:tcW w:w="6095" w:type="dxa"/>
          </w:tcPr>
          <w:p>
            <w:pPr>
              <w:tabs>
                <w:tab w:val="left" w:pos="1044"/>
              </w:tabs>
              <w:spacing w:before="120"/>
              <w:jc w:val="both"/>
              <w:rPr>
                <w:rFonts w:ascii="Times New Roman" w:hAnsi="Times New Roman"/>
                <w:b/>
                <w:bCs/>
                <w:i/>
                <w:iCs/>
              </w:rPr>
            </w:pPr>
            <w:r>
              <w:rPr>
                <w:rFonts w:ascii="Times New Roman" w:hAnsi="Times New Roman"/>
                <w:b/>
                <w:bCs/>
              </w:rPr>
              <w:t>TRÁCH NHIỆM HOÀN TRẢ</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1</w:t>
            </w:r>
          </w:p>
        </w:tc>
        <w:tc>
          <w:tcPr>
            <w:tcW w:w="6095" w:type="dxa"/>
          </w:tcPr>
          <w:p>
            <w:pPr>
              <w:spacing w:before="120"/>
              <w:jc w:val="both"/>
              <w:rPr>
                <w:rFonts w:ascii="Times New Roman" w:hAnsi="Times New Roman"/>
              </w:rPr>
            </w:pPr>
            <w:r>
              <w:rPr>
                <w:rFonts w:ascii="Times New Roman" w:hAnsi="Times New Roman"/>
              </w:rPr>
              <w:t>Nghĩa vụ hoàn trả của người thi hành công vụ</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2</w:t>
            </w:r>
          </w:p>
        </w:tc>
        <w:tc>
          <w:tcPr>
            <w:tcW w:w="6095" w:type="dxa"/>
          </w:tcPr>
          <w:p>
            <w:pPr>
              <w:spacing w:before="120"/>
              <w:jc w:val="both"/>
              <w:rPr>
                <w:rFonts w:ascii="Times New Roman" w:hAnsi="Times New Roman"/>
              </w:rPr>
            </w:pPr>
            <w:r>
              <w:rPr>
                <w:rFonts w:ascii="Times New Roman" w:hAnsi="Times New Roman"/>
              </w:rPr>
              <w:t>Thẩm quyền xác định trách nhiệm hoàn trả</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3</w:t>
            </w:r>
          </w:p>
        </w:tc>
        <w:tc>
          <w:tcPr>
            <w:tcW w:w="6095" w:type="dxa"/>
          </w:tcPr>
          <w:p>
            <w:pPr>
              <w:spacing w:before="120"/>
              <w:jc w:val="both"/>
              <w:rPr>
                <w:rFonts w:ascii="Times New Roman" w:hAnsi="Times New Roman"/>
              </w:rPr>
            </w:pPr>
            <w:r>
              <w:rPr>
                <w:rFonts w:ascii="Times New Roman" w:hAnsi="Times New Roman"/>
              </w:rPr>
              <w:t>Thủ tục xác định trách nhiệm hoàn trả</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4</w:t>
            </w:r>
          </w:p>
        </w:tc>
        <w:tc>
          <w:tcPr>
            <w:tcW w:w="6095" w:type="dxa"/>
          </w:tcPr>
          <w:p>
            <w:pPr>
              <w:spacing w:before="120"/>
              <w:jc w:val="both"/>
              <w:rPr>
                <w:rFonts w:ascii="Times New Roman" w:hAnsi="Times New Roman"/>
              </w:rPr>
            </w:pPr>
            <w:r>
              <w:rPr>
                <w:rFonts w:ascii="Times New Roman" w:hAnsi="Times New Roman"/>
              </w:rPr>
              <w:t>Thực hiện việc hoàn trả</w:t>
            </w:r>
          </w:p>
        </w:tc>
        <w:tc>
          <w:tcPr>
            <w:tcW w:w="1270" w:type="dxa"/>
          </w:tcPr>
          <w:p>
            <w:pPr>
              <w:spacing w:before="120"/>
              <w:jc w:val="both"/>
              <w:rPr>
                <w:rFonts w:ascii="Times New Roman" w:hAnsi="Times New Roman"/>
                <w:b/>
                <w:bCs/>
              </w:rPr>
            </w:pPr>
          </w:p>
        </w:tc>
      </w:tr>
      <w:tr>
        <w:tc>
          <w:tcPr>
            <w:tcW w:w="1413" w:type="dxa"/>
          </w:tcPr>
          <w:p>
            <w:pPr>
              <w:spacing w:before="120"/>
              <w:jc w:val="center"/>
              <w:rPr>
                <w:rFonts w:ascii="Times New Roman" w:hAnsi="Times New Roman"/>
              </w:rPr>
            </w:pPr>
            <w:r>
              <w:rPr>
                <w:rFonts w:ascii="Times New Roman" w:hAnsi="Times New Roman"/>
              </w:rPr>
              <w:t>5</w:t>
            </w:r>
          </w:p>
        </w:tc>
        <w:tc>
          <w:tcPr>
            <w:tcW w:w="6095" w:type="dxa"/>
          </w:tcPr>
          <w:p>
            <w:pPr>
              <w:spacing w:before="120"/>
              <w:jc w:val="both"/>
              <w:rPr>
                <w:rFonts w:ascii="Times New Roman" w:hAnsi="Times New Roman"/>
              </w:rPr>
            </w:pPr>
            <w:r>
              <w:rPr>
                <w:rFonts w:ascii="Times New Roman" w:hAnsi="Times New Roman"/>
              </w:rPr>
              <w:t xml:space="preserve">Trách nhiệm thu tiền hoàn trả </w:t>
            </w:r>
          </w:p>
        </w:tc>
        <w:tc>
          <w:tcPr>
            <w:tcW w:w="1270" w:type="dxa"/>
          </w:tcPr>
          <w:p>
            <w:pPr>
              <w:spacing w:before="120"/>
              <w:jc w:val="both"/>
              <w:rPr>
                <w:rFonts w:ascii="Times New Roman" w:hAnsi="Times New Roman"/>
                <w:b/>
                <w:bCs/>
              </w:rPr>
            </w:pPr>
          </w:p>
        </w:tc>
      </w:tr>
    </w:tbl>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center"/>
        <w:rPr>
          <w:rFonts w:ascii="Times New Roman" w:hAnsi="Times New Roman"/>
          <w:b/>
          <w:bCs/>
        </w:rPr>
      </w:pPr>
      <w:r>
        <w:rPr>
          <w:rFonts w:ascii="Times New Roman" w:hAnsi="Times New Roman"/>
          <w:b/>
          <w:bCs/>
        </w:rPr>
        <w:lastRenderedPageBreak/>
        <w:t>BẢNG VIẾT TẮT</w:t>
      </w:r>
    </w:p>
    <w:p>
      <w:pPr>
        <w:spacing w:before="120"/>
        <w:ind w:firstLine="567"/>
        <w:jc w:val="both"/>
        <w:rPr>
          <w:rFonts w:ascii="Times New Roman" w:hAnsi="Times New Roman"/>
          <w:b/>
          <w:bCs/>
        </w:rPr>
      </w:pPr>
    </w:p>
    <w:tbl>
      <w:tblPr>
        <w:tblStyle w:val="TableGrid"/>
        <w:tblW w:w="0" w:type="auto"/>
        <w:tblLook w:val="04A0" w:firstRow="1" w:lastRow="0" w:firstColumn="1" w:lastColumn="0" w:noHBand="0" w:noVBand="1"/>
      </w:tblPr>
      <w:tblGrid>
        <w:gridCol w:w="3397"/>
        <w:gridCol w:w="5381"/>
      </w:tblGrid>
      <w:tr>
        <w:tc>
          <w:tcPr>
            <w:tcW w:w="3397" w:type="dxa"/>
          </w:tcPr>
          <w:p>
            <w:pPr>
              <w:spacing w:before="120"/>
              <w:jc w:val="center"/>
              <w:rPr>
                <w:rFonts w:ascii="Times New Roman" w:hAnsi="Times New Roman"/>
                <w:b/>
                <w:bCs/>
              </w:rPr>
            </w:pPr>
            <w:r>
              <w:rPr>
                <w:rFonts w:ascii="Times New Roman" w:hAnsi="Times New Roman"/>
                <w:b/>
                <w:bCs/>
              </w:rPr>
              <w:t>Tên viết tắt</w:t>
            </w:r>
          </w:p>
        </w:tc>
        <w:tc>
          <w:tcPr>
            <w:tcW w:w="5381" w:type="dxa"/>
          </w:tcPr>
          <w:p>
            <w:pPr>
              <w:spacing w:before="120"/>
              <w:jc w:val="center"/>
              <w:rPr>
                <w:rFonts w:ascii="Times New Roman" w:hAnsi="Times New Roman"/>
                <w:b/>
                <w:bCs/>
              </w:rPr>
            </w:pPr>
            <w:r>
              <w:rPr>
                <w:rFonts w:ascii="Times New Roman" w:hAnsi="Times New Roman"/>
                <w:b/>
                <w:bCs/>
              </w:rPr>
              <w:t>Tên đầy đủ</w:t>
            </w:r>
          </w:p>
        </w:tc>
      </w:tr>
      <w:tr>
        <w:tc>
          <w:tcPr>
            <w:tcW w:w="3397" w:type="dxa"/>
          </w:tcPr>
          <w:p>
            <w:pPr>
              <w:spacing w:before="120"/>
              <w:jc w:val="both"/>
              <w:rPr>
                <w:rFonts w:ascii="Times New Roman" w:hAnsi="Times New Roman"/>
              </w:rPr>
            </w:pPr>
            <w:r>
              <w:rPr>
                <w:rFonts w:ascii="Times New Roman" w:hAnsi="Times New Roman"/>
              </w:rPr>
              <w:t>Luật Trách nhiệm bồi thường của Nhà nước</w:t>
            </w:r>
          </w:p>
        </w:tc>
        <w:tc>
          <w:tcPr>
            <w:tcW w:w="5381" w:type="dxa"/>
          </w:tcPr>
          <w:p>
            <w:pPr>
              <w:spacing w:before="120"/>
              <w:jc w:val="both"/>
              <w:rPr>
                <w:rFonts w:ascii="Times New Roman" w:hAnsi="Times New Roman"/>
              </w:rPr>
            </w:pPr>
            <w:r>
              <w:rPr>
                <w:rFonts w:ascii="Times New Roman" w:hAnsi="Times New Roman"/>
              </w:rPr>
              <w:t>Luật Trách nhiệm bồi thường của Nhà nước số 10/2017/QH14 ngày 20/6/2017</w:t>
            </w:r>
          </w:p>
        </w:tc>
      </w:tr>
      <w:tr>
        <w:tc>
          <w:tcPr>
            <w:tcW w:w="3397" w:type="dxa"/>
          </w:tcPr>
          <w:p>
            <w:pPr>
              <w:spacing w:before="120"/>
              <w:jc w:val="both"/>
              <w:rPr>
                <w:rFonts w:ascii="Times New Roman" w:hAnsi="Times New Roman"/>
              </w:rPr>
            </w:pPr>
            <w:r>
              <w:rPr>
                <w:rFonts w:ascii="Times New Roman" w:hAnsi="Times New Roman"/>
              </w:rPr>
              <w:t xml:space="preserve">Nghị định số 68/2018/NĐ-CP </w:t>
            </w:r>
          </w:p>
        </w:tc>
        <w:tc>
          <w:tcPr>
            <w:tcW w:w="5381" w:type="dxa"/>
          </w:tcPr>
          <w:p>
            <w:pPr>
              <w:spacing w:before="120"/>
              <w:jc w:val="both"/>
              <w:rPr>
                <w:rFonts w:ascii="Times New Roman" w:hAnsi="Times New Roman"/>
              </w:rPr>
            </w:pPr>
            <w:r>
              <w:rPr>
                <w:rFonts w:ascii="Times New Roman" w:hAnsi="Times New Roman"/>
              </w:rPr>
              <w:t>Nghị định số 68/2018/NĐ-CP ngày 15/5/2018 của Chính phủ quy định chi tiết một số điều và biện pháp thi hành Luật Trách nhiệm bồi thường của Nhà nước</w:t>
            </w:r>
          </w:p>
        </w:tc>
      </w:tr>
      <w:tr>
        <w:tc>
          <w:tcPr>
            <w:tcW w:w="3397" w:type="dxa"/>
          </w:tcPr>
          <w:p>
            <w:pPr>
              <w:spacing w:before="120"/>
              <w:jc w:val="both"/>
              <w:rPr>
                <w:rFonts w:ascii="Times New Roman" w:hAnsi="Times New Roman"/>
              </w:rPr>
            </w:pPr>
            <w:r>
              <w:rPr>
                <w:rFonts w:ascii="Times New Roman" w:hAnsi="Times New Roman"/>
              </w:rPr>
              <w:t>Nghị định số 120/2025/NĐ-CP</w:t>
            </w:r>
          </w:p>
        </w:tc>
        <w:tc>
          <w:tcPr>
            <w:tcW w:w="5381" w:type="dxa"/>
          </w:tcPr>
          <w:p>
            <w:pPr>
              <w:spacing w:before="120"/>
              <w:jc w:val="both"/>
              <w:rPr>
                <w:rFonts w:ascii="Times New Roman" w:hAnsi="Times New Roman"/>
              </w:rPr>
            </w:pPr>
            <w:r>
              <w:rPr>
                <w:rFonts w:ascii="Times New Roman" w:hAnsi="Times New Roman"/>
              </w:rPr>
              <w:t>Nghị định số 120/2025/NĐ-CP ngày 11/6/2025 của Chính phủ quy định về phân định thẩm quyền của chính quyền địa phương 02 cấp trong lĩnh vực quản lý nhà nước của Bộ Tư pháp</w:t>
            </w:r>
          </w:p>
        </w:tc>
      </w:tr>
      <w:tr>
        <w:tc>
          <w:tcPr>
            <w:tcW w:w="3397" w:type="dxa"/>
          </w:tcPr>
          <w:p>
            <w:pPr>
              <w:spacing w:before="120"/>
              <w:jc w:val="both"/>
              <w:rPr>
                <w:rFonts w:ascii="Times New Roman" w:hAnsi="Times New Roman"/>
              </w:rPr>
            </w:pPr>
            <w:r>
              <w:rPr>
                <w:rFonts w:ascii="Times New Roman" w:hAnsi="Times New Roman"/>
              </w:rPr>
              <w:t>Ủy ban nhân dân</w:t>
            </w:r>
          </w:p>
        </w:tc>
        <w:tc>
          <w:tcPr>
            <w:tcW w:w="5381" w:type="dxa"/>
          </w:tcPr>
          <w:p>
            <w:pPr>
              <w:spacing w:before="120"/>
              <w:jc w:val="both"/>
              <w:rPr>
                <w:rFonts w:ascii="Times New Roman" w:hAnsi="Times New Roman"/>
              </w:rPr>
            </w:pPr>
            <w:r>
              <w:rPr>
                <w:rFonts w:ascii="Times New Roman" w:hAnsi="Times New Roman"/>
              </w:rPr>
              <w:t>UBND</w:t>
            </w:r>
          </w:p>
        </w:tc>
      </w:tr>
    </w:tbl>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ind w:firstLine="567"/>
        <w:jc w:val="center"/>
        <w:rPr>
          <w:rFonts w:ascii="Times New Roman" w:hAnsi="Times New Roman"/>
          <w:b/>
          <w:bCs/>
        </w:rPr>
      </w:pPr>
    </w:p>
    <w:p>
      <w:pPr>
        <w:ind w:firstLine="567"/>
        <w:jc w:val="center"/>
        <w:rPr>
          <w:rFonts w:ascii="Times New Roman" w:hAnsi="Times New Roman"/>
          <w:b/>
          <w:bCs/>
        </w:rPr>
      </w:pPr>
      <w:r>
        <w:rPr>
          <w:rFonts w:ascii="Times New Roman" w:hAnsi="Times New Roman"/>
          <w:b/>
          <w:bCs/>
        </w:rPr>
        <w:lastRenderedPageBreak/>
        <w:t>PHẦN 1. QUY ĐỊNH CHUNG VỀ BỒI THƯỜNG NHÀ NƯỚC</w:t>
      </w:r>
    </w:p>
    <w:p>
      <w:pPr>
        <w:ind w:firstLine="567"/>
        <w:jc w:val="center"/>
        <w:rPr>
          <w:rFonts w:ascii="Times New Roman" w:hAnsi="Times New Roman"/>
          <w:b/>
          <w:bCs/>
        </w:rPr>
      </w:pPr>
    </w:p>
    <w:p>
      <w:pPr>
        <w:ind w:firstLine="567"/>
        <w:jc w:val="both"/>
        <w:rPr>
          <w:rFonts w:ascii="Times New Roman" w:hAnsi="Times New Roman"/>
          <w:b/>
          <w:bCs/>
        </w:rPr>
      </w:pPr>
      <w:bookmarkStart w:id="1" w:name="dieu_17"/>
      <w:r>
        <w:rPr>
          <w:rFonts w:ascii="Times New Roman" w:hAnsi="Times New Roman"/>
          <w:b/>
          <w:bCs/>
        </w:rPr>
        <w:t>1. Phạm vi trách nhiệm bồi thường của Nhà nước trong hoạt động quản lý hành chính</w:t>
      </w:r>
      <w:bookmarkEnd w:id="1"/>
    </w:p>
    <w:p>
      <w:pPr>
        <w:ind w:firstLine="567"/>
        <w:jc w:val="both"/>
        <w:rPr>
          <w:rFonts w:ascii="Times New Roman" w:hAnsi="Times New Roman"/>
        </w:rPr>
      </w:pPr>
      <w:r>
        <w:rPr>
          <w:rFonts w:ascii="Times New Roman" w:hAnsi="Times New Roman"/>
        </w:rPr>
        <w:t>Điều 16  Luật TNBTCNN quy định Nhà nước có trách nhiệm bồi thường thiệt hại trong các trường hợp sau:</w:t>
      </w:r>
    </w:p>
    <w:p>
      <w:pPr>
        <w:ind w:firstLine="567"/>
        <w:jc w:val="both"/>
        <w:rPr>
          <w:rFonts w:ascii="Times New Roman" w:hAnsi="Times New Roman"/>
        </w:rPr>
      </w:pPr>
      <w:r>
        <w:rPr>
          <w:rFonts w:ascii="Times New Roman" w:hAnsi="Times New Roman"/>
        </w:rPr>
        <w:t>- Ra quyết định xử phạt vi phạm hành chính trái pháp luật.</w:t>
      </w:r>
    </w:p>
    <w:p>
      <w:pPr>
        <w:ind w:firstLine="567"/>
        <w:jc w:val="both"/>
        <w:rPr>
          <w:rFonts w:ascii="Times New Roman" w:hAnsi="Times New Roman"/>
        </w:rPr>
      </w:pPr>
      <w:r>
        <w:rPr>
          <w:rFonts w:ascii="Times New Roman" w:hAnsi="Times New Roman"/>
        </w:rPr>
        <w:t>- Áp dụng biện pháp ngăn chặn và bảo đảm việc xử lý vi phạm hành chính trái pháp luật.</w:t>
      </w:r>
    </w:p>
    <w:p>
      <w:pPr>
        <w:ind w:firstLine="567"/>
        <w:jc w:val="both"/>
        <w:rPr>
          <w:rFonts w:ascii="Times New Roman" w:hAnsi="Times New Roman"/>
        </w:rPr>
      </w:pPr>
      <w:r>
        <w:rPr>
          <w:rFonts w:ascii="Times New Roman" w:hAnsi="Times New Roman"/>
        </w:rPr>
        <w:t>- Áp dụng một trong các biện pháp khắc phục hậu quả vi phạm hành chính sau đây trái pháp luật:</w:t>
      </w:r>
    </w:p>
    <w:p>
      <w:pPr>
        <w:ind w:firstLine="567"/>
        <w:jc w:val="both"/>
        <w:rPr>
          <w:rFonts w:ascii="Times New Roman" w:hAnsi="Times New Roman"/>
        </w:rPr>
      </w:pPr>
      <w:r>
        <w:rPr>
          <w:rFonts w:ascii="Times New Roman" w:hAnsi="Times New Roman"/>
        </w:rPr>
        <w:t>+ Buộc tháo dỡ công trình, phần công trình xây dựng không có phép hoặc xây dựng không đúng với giấy phép.</w:t>
      </w:r>
    </w:p>
    <w:p>
      <w:pPr>
        <w:ind w:firstLine="567"/>
        <w:jc w:val="both"/>
        <w:rPr>
          <w:rFonts w:ascii="Times New Roman" w:hAnsi="Times New Roman"/>
        </w:rPr>
      </w:pPr>
      <w:r>
        <w:rPr>
          <w:rFonts w:ascii="Times New Roman" w:hAnsi="Times New Roman"/>
        </w:rPr>
        <w:t>+ Buộc loại bỏ yếu tố vi phạm trên hàng hóa, bao bì hàng hóa, phương tiện kinh doanh, vật phẩm.</w:t>
      </w:r>
    </w:p>
    <w:p>
      <w:pPr>
        <w:ind w:firstLine="567"/>
        <w:jc w:val="both"/>
        <w:rPr>
          <w:rFonts w:ascii="Times New Roman" w:hAnsi="Times New Roman"/>
        </w:rPr>
      </w:pPr>
      <w:r>
        <w:rPr>
          <w:rFonts w:ascii="Times New Roman" w:hAnsi="Times New Roman"/>
        </w:rPr>
        <w:t>+ Buộc thu hồi sản phẩm, hàng hóa không bảo đảm chất lượng.</w:t>
      </w:r>
    </w:p>
    <w:p>
      <w:pPr>
        <w:ind w:firstLine="567"/>
        <w:jc w:val="both"/>
        <w:rPr>
          <w:rFonts w:ascii="Times New Roman" w:hAnsi="Times New Roman"/>
        </w:rPr>
      </w:pPr>
      <w:r>
        <w:rPr>
          <w:rFonts w:ascii="Times New Roman" w:hAnsi="Times New Roman"/>
        </w:rPr>
        <w:t>- Áp dụng biện pháp cưỡng chế thi hành quyết định xử phạt vi phạm hành chính trái pháp luật.</w:t>
      </w:r>
    </w:p>
    <w:p>
      <w:pPr>
        <w:ind w:firstLine="567"/>
        <w:jc w:val="both"/>
        <w:rPr>
          <w:rFonts w:ascii="Times New Roman" w:hAnsi="Times New Roman"/>
        </w:rPr>
      </w:pPr>
      <w:r>
        <w:rPr>
          <w:rFonts w:ascii="Times New Roman" w:hAnsi="Times New Roman"/>
        </w:rPr>
        <w:t>- Áp dụng một trong các biện pháp xử lý hành chính sau đây trái pháp luật: Giáo dục tại xã, phường; Đưa vào trường giáo dưỡng; Đưa vào cơ sở giáo dục bắt buộc; Đưa vào cơ sở cai nghiện bắt buộc.</w:t>
      </w:r>
    </w:p>
    <w:p>
      <w:pPr>
        <w:ind w:firstLine="567"/>
        <w:jc w:val="both"/>
        <w:rPr>
          <w:rFonts w:ascii="Times New Roman" w:hAnsi="Times New Roman"/>
        </w:rPr>
      </w:pPr>
      <w:bookmarkStart w:id="2" w:name="khoan_6_17"/>
      <w:r>
        <w:rPr>
          <w:rFonts w:ascii="Times New Roman" w:hAnsi="Times New Roman"/>
        </w:rPr>
        <w:t>- Không áp dụng hoặc áp dụng không đúng quy định của</w:t>
      </w:r>
      <w:bookmarkEnd w:id="2"/>
      <w:r>
        <w:rPr>
          <w:rFonts w:ascii="Times New Roman" w:hAnsi="Times New Roman"/>
        </w:rPr>
        <w:t> </w:t>
      </w:r>
      <w:bookmarkStart w:id="3" w:name="tvpllink_hgtiilxnmk"/>
      <w:r>
        <w:rPr>
          <w:rFonts w:ascii="Times New Roman" w:hAnsi="Times New Roman"/>
        </w:rPr>
        <w:fldChar w:fldCharType="begin"/>
      </w:r>
      <w:r>
        <w:rPr>
          <w:rFonts w:ascii="Times New Roman" w:hAnsi="Times New Roman"/>
        </w:rPr>
        <w:instrText>HYPERLINK "https://thuvienphapluat.vn/van-ban/Bo-may-hanh-chinh/Luat-To-cao-336713.aspx" \t "_blank"</w:instrText>
      </w:r>
      <w:r>
        <w:rPr>
          <w:rFonts w:ascii="Times New Roman" w:hAnsi="Times New Roman"/>
        </w:rPr>
        <w:fldChar w:fldCharType="separate"/>
      </w:r>
      <w:r>
        <w:rPr>
          <w:rFonts w:ascii="Times New Roman" w:hAnsi="Times New Roman"/>
        </w:rPr>
        <w:t>Luật Tố cáo</w:t>
      </w:r>
      <w:r>
        <w:rPr>
          <w:rFonts w:ascii="Times New Roman" w:hAnsi="Times New Roman"/>
        </w:rPr>
        <w:fldChar w:fldCharType="end"/>
      </w:r>
      <w:bookmarkEnd w:id="3"/>
      <w:r>
        <w:rPr>
          <w:rFonts w:ascii="Times New Roman" w:hAnsi="Times New Roman"/>
        </w:rPr>
        <w:t> </w:t>
      </w:r>
      <w:bookmarkStart w:id="4" w:name="khoan_6_17_name"/>
      <w:r>
        <w:rPr>
          <w:rFonts w:ascii="Times New Roman" w:hAnsi="Times New Roman"/>
        </w:rPr>
        <w:t>các biện pháp sau đây để bảo vệ người tố cáo khi người đó yêu cầu:</w:t>
      </w:r>
      <w:bookmarkEnd w:id="4"/>
    </w:p>
    <w:p>
      <w:pPr>
        <w:ind w:firstLine="567"/>
        <w:jc w:val="both"/>
        <w:rPr>
          <w:rFonts w:ascii="Times New Roman" w:hAnsi="Times New Roman"/>
        </w:rPr>
      </w:pPr>
      <w:r>
        <w:rPr>
          <w:rFonts w:ascii="Times New Roman" w:hAnsi="Times New Roman"/>
        </w:rPr>
        <w:t>+ Đình chỉ, tạm đình chỉ, hủy bỏ một phần hoặc toàn bộ quyết định xử lý kỷ luật hoặc quyết định khác xâm phạm quyền, lợi ích hợp pháp của người tố cáo; khôi phục vị trí công tác, vị trí việc làm, các khoản thu nhập và lợi ích hợp pháp khác từ việc làm cho người tố cáo tại nơi công tác.</w:t>
      </w:r>
    </w:p>
    <w:p>
      <w:pPr>
        <w:ind w:firstLine="567"/>
        <w:jc w:val="both"/>
        <w:rPr>
          <w:rFonts w:ascii="Times New Roman" w:hAnsi="Times New Roman"/>
        </w:rPr>
      </w:pPr>
      <w:r>
        <w:rPr>
          <w:rFonts w:ascii="Times New Roman" w:hAnsi="Times New Roman"/>
        </w:rPr>
        <w:t>+ Đình chỉ, tạm đình chỉ, hủy bỏ một phần hoặc toàn bộ quyết định hành chính, hành vi hành chính xâm phạm quyền, lợi ích hợp pháp của người tố cáo; khôi phục các quyền, lợi ích hợp pháp của người tố cáo đã bị xâm phạm tại nơi cư trú.</w:t>
      </w:r>
    </w:p>
    <w:p>
      <w:pPr>
        <w:ind w:firstLine="567"/>
        <w:jc w:val="both"/>
        <w:rPr>
          <w:rFonts w:ascii="Times New Roman" w:hAnsi="Times New Roman"/>
        </w:rPr>
      </w:pPr>
      <w:r>
        <w:rPr>
          <w:rFonts w:ascii="Times New Roman" w:hAnsi="Times New Roman"/>
        </w:rPr>
        <w:t>+ Áp dụng biện pháp ngăn chặn, xử lý hành vi xâm hại hoặc đe dọa xâm hại đến tính mạng, sức khỏe, tài sản, danh dự, nhân phẩm, uy tín của người tố cáo theo quy định của pháp luật.</w:t>
      </w:r>
    </w:p>
    <w:p>
      <w:pPr>
        <w:ind w:firstLine="567"/>
        <w:jc w:val="both"/>
        <w:rPr>
          <w:rFonts w:ascii="Times New Roman" w:hAnsi="Times New Roman"/>
        </w:rPr>
      </w:pPr>
      <w:r>
        <w:rPr>
          <w:rFonts w:ascii="Times New Roman" w:hAnsi="Times New Roman"/>
        </w:rPr>
        <w:t>- Thực hiện hành vi bị nghiêm cấm theo quy định của </w:t>
      </w:r>
      <w:bookmarkStart w:id="5" w:name="tvpllink_kdgsaripxm"/>
      <w:r>
        <w:rPr>
          <w:rFonts w:ascii="Times New Roman" w:hAnsi="Times New Roman"/>
        </w:rPr>
        <w:fldChar w:fldCharType="begin"/>
      </w:r>
      <w:r>
        <w:rPr>
          <w:rFonts w:ascii="Times New Roman" w:hAnsi="Times New Roman"/>
        </w:rPr>
        <w:instrText>HYPERLINK "https://thuvienphapluat.vn/van-ban/Bo-may-hanh-chinh/Luat-tiep-can-thong-tin-2016-280116.aspx" \t "_blank"</w:instrText>
      </w:r>
      <w:r>
        <w:rPr>
          <w:rFonts w:ascii="Times New Roman" w:hAnsi="Times New Roman"/>
        </w:rPr>
        <w:fldChar w:fldCharType="separate"/>
      </w:r>
      <w:r>
        <w:rPr>
          <w:rFonts w:ascii="Times New Roman" w:hAnsi="Times New Roman"/>
        </w:rPr>
        <w:t>Luật Tiếp cận thông tin</w:t>
      </w:r>
      <w:r>
        <w:rPr>
          <w:rFonts w:ascii="Times New Roman" w:hAnsi="Times New Roman"/>
        </w:rPr>
        <w:fldChar w:fldCharType="end"/>
      </w:r>
      <w:bookmarkEnd w:id="5"/>
      <w:r>
        <w:rPr>
          <w:rFonts w:ascii="Times New Roman" w:hAnsi="Times New Roman"/>
        </w:rPr>
        <w:t> về cố ý cung cấp thông tin sai lệch mà không đính chính và không cung cấp lại thông tin‎.</w:t>
      </w:r>
    </w:p>
    <w:p>
      <w:pPr>
        <w:ind w:firstLine="567"/>
        <w:jc w:val="both"/>
        <w:rPr>
          <w:rFonts w:ascii="Times New Roman" w:hAnsi="Times New Roman"/>
        </w:rPr>
      </w:pPr>
      <w:r>
        <w:rPr>
          <w:rFonts w:ascii="Times New Roman" w:hAnsi="Times New Roman"/>
        </w:rPr>
        <w:t>- Cấp, thu hồi, không cấp Giấy chứng nhận đăng ký doanh nghiệp, Giấy chứng nhận đăng ký hộ kinh doanh, Giấy chứng nhận đăng ký đầu tư, giấy phép và các giấy tờ có giá trị như giấy phép do cơ quan nhà nước có thẩm quyền cấp trái pháp luật.</w:t>
      </w:r>
    </w:p>
    <w:p>
      <w:pPr>
        <w:ind w:firstLine="567"/>
        <w:jc w:val="both"/>
        <w:rPr>
          <w:rFonts w:ascii="Times New Roman" w:hAnsi="Times New Roman"/>
        </w:rPr>
      </w:pPr>
      <w:r>
        <w:rPr>
          <w:rFonts w:ascii="Times New Roman" w:hAnsi="Times New Roman"/>
        </w:rPr>
        <w:t>- Áp dụng thuế, phí, lệ phí trái pháp luật; thu thuế, phí, lệ phí trái pháp luật; truy thu thuế, hoàn thuế trái pháp luật; thu tiền sử dụng đất trái pháp luật.</w:t>
      </w:r>
    </w:p>
    <w:p>
      <w:pPr>
        <w:ind w:firstLine="567"/>
        <w:jc w:val="both"/>
        <w:rPr>
          <w:rFonts w:ascii="Times New Roman" w:hAnsi="Times New Roman"/>
        </w:rPr>
      </w:pPr>
      <w:r>
        <w:rPr>
          <w:rFonts w:ascii="Times New Roman" w:hAnsi="Times New Roman"/>
        </w:rPr>
        <w:t>- Áp dụng thủ tục hải quan trái pháp luật.</w:t>
      </w:r>
    </w:p>
    <w:p>
      <w:pPr>
        <w:ind w:firstLine="567"/>
        <w:jc w:val="both"/>
        <w:rPr>
          <w:rFonts w:ascii="Times New Roman" w:hAnsi="Times New Roman"/>
        </w:rPr>
      </w:pPr>
      <w:r>
        <w:rPr>
          <w:rFonts w:ascii="Times New Roman" w:hAnsi="Times New Roman"/>
        </w:rPr>
        <w:lastRenderedPageBreak/>
        <w:t>- Giao đất, cho thuê đất, thu hồi đất, cho phép chuyển mục đích sử dụng đất trái pháp luật; bồi thường, hỗ trợ, giải phóng mặt bằng, tái định cư trái pháp luật; cấp hoặc thu hồi Giấy chứng nhận quyền sử dụng đất, quyền sở hữu nhà ở và tài sản khác gắn liền với đất trái pháp luật.</w:t>
      </w:r>
    </w:p>
    <w:p>
      <w:pPr>
        <w:ind w:firstLine="567"/>
        <w:jc w:val="both"/>
        <w:rPr>
          <w:rFonts w:ascii="Times New Roman" w:hAnsi="Times New Roman"/>
        </w:rPr>
      </w:pPr>
      <w:r>
        <w:rPr>
          <w:rFonts w:ascii="Times New Roman" w:hAnsi="Times New Roman"/>
        </w:rPr>
        <w:t>- Ra quyết định xử lý vụ việc cạnh tranh trái pháp luật.</w:t>
      </w:r>
    </w:p>
    <w:p>
      <w:pPr>
        <w:ind w:firstLine="567"/>
        <w:jc w:val="both"/>
        <w:rPr>
          <w:rFonts w:ascii="Times New Roman" w:hAnsi="Times New Roman"/>
        </w:rPr>
      </w:pPr>
      <w:r>
        <w:rPr>
          <w:rFonts w:ascii="Times New Roman" w:hAnsi="Times New Roman"/>
        </w:rPr>
        <w:t>- Cấp văn bằng bảo hộ khi có căn cứ pháp luật cho rằng người nộp đơn không có quyền nộp đơn hoặc có căn cứ pháp luật cho rằng đối tượng không đáp ứng điều kiện bảo hộ; từ chối cấp văn bằng bảo hộ với lý do đối tượng không đáp ứng điều kiện bảo hộ mà không có căn cứ pháp luật; chấm dứt hiệu lực văn bằng bảo hộ mà không có căn cứ pháp luật.</w:t>
      </w:r>
    </w:p>
    <w:p>
      <w:pPr>
        <w:ind w:firstLine="567"/>
        <w:jc w:val="both"/>
        <w:rPr>
          <w:rFonts w:ascii="Times New Roman" w:hAnsi="Times New Roman"/>
        </w:rPr>
      </w:pPr>
      <w:r>
        <w:rPr>
          <w:rFonts w:ascii="Times New Roman" w:hAnsi="Times New Roman"/>
        </w:rPr>
        <w:t>- Ra quyết định xử lý kỷ luật buộc thôi việc trái pháp luật đối với công chức từ Tổng Cục trưởng và tương đương trở xuống.</w:t>
      </w:r>
    </w:p>
    <w:p>
      <w:pPr>
        <w:spacing w:before="120"/>
        <w:ind w:firstLine="567"/>
        <w:jc w:val="both"/>
        <w:rPr>
          <w:rFonts w:ascii="Times New Roman" w:hAnsi="Times New Roman"/>
          <w:b/>
          <w:bCs/>
        </w:rPr>
      </w:pPr>
      <w:r>
        <w:rPr>
          <w:rFonts w:ascii="Times New Roman" w:hAnsi="Times New Roman"/>
          <w:b/>
          <w:bCs/>
        </w:rPr>
        <w:t xml:space="preserve">2. </w:t>
      </w:r>
      <w:bookmarkStart w:id="6" w:name="dieu_33"/>
      <w:bookmarkStart w:id="7" w:name="dieu_5"/>
      <w:r>
        <w:rPr>
          <w:rFonts w:ascii="Times New Roman" w:hAnsi="Times New Roman"/>
          <w:b/>
          <w:bCs/>
        </w:rPr>
        <w:t>Cơ quan giải quyết bồi thường</w:t>
      </w:r>
      <w:bookmarkEnd w:id="6"/>
      <w:r>
        <w:rPr>
          <w:rFonts w:ascii="Times New Roman" w:hAnsi="Times New Roman"/>
          <w:b/>
          <w:bCs/>
        </w:rPr>
        <w:t xml:space="preserve"> trong hoạt động quản lý hành chính</w:t>
      </w:r>
    </w:p>
    <w:p>
      <w:pPr>
        <w:spacing w:before="120"/>
        <w:ind w:firstLine="567"/>
        <w:jc w:val="both"/>
        <w:rPr>
          <w:rFonts w:ascii="Times New Roman" w:hAnsi="Times New Roman"/>
        </w:rPr>
      </w:pPr>
    </w:p>
    <w:tbl>
      <w:tblPr>
        <w:tblStyle w:val="TableGrid"/>
        <w:tblW w:w="9782" w:type="dxa"/>
        <w:tblInd w:w="-289" w:type="dxa"/>
        <w:tblLook w:val="04A0" w:firstRow="1" w:lastRow="0" w:firstColumn="1" w:lastColumn="0" w:noHBand="0" w:noVBand="1"/>
      </w:tblPr>
      <w:tblGrid>
        <w:gridCol w:w="1277"/>
        <w:gridCol w:w="425"/>
        <w:gridCol w:w="8080"/>
      </w:tblGrid>
      <w:tr>
        <w:tc>
          <w:tcPr>
            <w:tcW w:w="1277" w:type="dxa"/>
            <w:vMerge w:val="restart"/>
            <w:tcBorders>
              <w:right w:val="single" w:sz="4" w:space="0" w:color="auto"/>
            </w:tcBorders>
          </w:tcPr>
          <w:p>
            <w:pPr>
              <w:spacing w:before="120"/>
              <w:jc w:val="both"/>
              <w:rPr>
                <w:rFonts w:ascii="Times New Roman" w:hAnsi="Times New Roman"/>
                <w:b/>
                <w:bCs/>
                <w:i/>
                <w:iCs/>
              </w:rPr>
            </w:pPr>
            <w:r>
              <w:rPr>
                <w:rFonts w:ascii="Times New Roman" w:hAnsi="Times New Roman"/>
                <w:b/>
                <w:bCs/>
                <w:i/>
                <w:iCs/>
                <w:noProof/>
              </w:rPr>
              <mc:AlternateContent>
                <mc:Choice Requires="wps">
                  <w:drawing>
                    <wp:anchor distT="0" distB="0" distL="114300" distR="114300" simplePos="0" relativeHeight="251674624" behindDoc="0" locked="0" layoutInCell="1" allowOverlap="1">
                      <wp:simplePos x="0" y="0"/>
                      <wp:positionH relativeFrom="column">
                        <wp:posOffset>735503</wp:posOffset>
                      </wp:positionH>
                      <wp:positionV relativeFrom="paragraph">
                        <wp:posOffset>259253</wp:posOffset>
                      </wp:positionV>
                      <wp:extent cx="284018" cy="0"/>
                      <wp:effectExtent l="0" t="76200" r="20955" b="95250"/>
                      <wp:wrapNone/>
                      <wp:docPr id="1500878164" name="Straight Arrow Connector 22"/>
                      <wp:cNvGraphicFramePr/>
                      <a:graphic xmlns:a="http://schemas.openxmlformats.org/drawingml/2006/main">
                        <a:graphicData uri="http://schemas.microsoft.com/office/word/2010/wordprocessingShape">
                          <wps:wsp>
                            <wps:cNvCnPr/>
                            <wps:spPr>
                              <a:xfrm>
                                <a:off x="0" y="0"/>
                                <a:ext cx="28401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10A708F" id="_x0000_t32" coordsize="21600,21600" o:spt="32" o:oned="t" path="m,l21600,21600e" filled="f">
                      <v:path arrowok="t" fillok="f" o:connecttype="none"/>
                      <o:lock v:ext="edit" shapetype="t"/>
                    </v:shapetype>
                    <v:shape id="Straight Arrow Connector 22" o:spid="_x0000_s1026" type="#_x0000_t32" style="position:absolute;margin-left:57.9pt;margin-top:20.4pt;width:22.3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" strokecolor="black [3040]">
                      <v:stroke endarrow="block"/>
                    </v:shape>
                  </w:pict>
                </mc:Fallback>
              </mc:AlternateContent>
            </w:r>
          </w:p>
          <w:p>
            <w:pPr>
              <w:rPr>
                <w:rFonts w:ascii="Times New Roman" w:hAnsi="Times New Roman"/>
                <w:b/>
                <w:bCs/>
                <w:i/>
                <w:iCs/>
              </w:rPr>
            </w:pPr>
            <w:r>
              <w:rPr>
                <w:rFonts w:ascii="Times New Roman" w:hAnsi="Times New Roman"/>
                <w:b/>
                <w:bCs/>
                <w:noProof/>
              </w:rPr>
              <mc:AlternateContent>
                <mc:Choice Requires="wps">
                  <w:drawing>
                    <wp:anchor distT="0" distB="0" distL="114300" distR="114300" simplePos="0" relativeHeight="251680768" behindDoc="0" locked="0" layoutInCell="1" allowOverlap="1">
                      <wp:simplePos x="0" y="0"/>
                      <wp:positionH relativeFrom="column">
                        <wp:posOffset>727710</wp:posOffset>
                      </wp:positionH>
                      <wp:positionV relativeFrom="paragraph">
                        <wp:posOffset>4017010</wp:posOffset>
                      </wp:positionV>
                      <wp:extent cx="283210" cy="0"/>
                      <wp:effectExtent l="0" t="76200" r="21590" b="95250"/>
                      <wp:wrapNone/>
                      <wp:docPr id="485408019" name="Straight Arrow Connector 29"/>
                      <wp:cNvGraphicFramePr/>
                      <a:graphic xmlns:a="http://schemas.openxmlformats.org/drawingml/2006/main">
                        <a:graphicData uri="http://schemas.microsoft.com/office/word/2010/wordprocessingShape">
                          <wps:wsp>
                            <wps:cNvCnPr/>
                            <wps:spPr>
                              <a:xfrm>
                                <a:off x="0" y="0"/>
                                <a:ext cx="2832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09A52D8" id="Straight Arrow Connector 29" o:spid="_x0000_s1026" type="#_x0000_t32" style="position:absolute;margin-left:57.3pt;margin-top:316.3pt;width:22.3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" strokecolor="black [3040]">
                      <v:stroke endarrow="block"/>
                    </v:shape>
                  </w:pict>
                </mc:Fallback>
              </mc:AlternateContent>
            </w:r>
            <w:r>
              <w:rPr>
                <w:rFonts w:ascii="Times New Roman" w:hAnsi="Times New Roman"/>
                <w:b/>
                <w:bCs/>
                <w:noProof/>
              </w:rPr>
              <mc:AlternateContent>
                <mc:Choice Requires="wps">
                  <w:drawing>
                    <wp:anchor distT="0" distB="0" distL="114300" distR="114300" simplePos="0" relativeHeight="251685888" behindDoc="0" locked="0" layoutInCell="1" allowOverlap="1">
                      <wp:simplePos x="0" y="0"/>
                      <wp:positionH relativeFrom="column">
                        <wp:posOffset>742430</wp:posOffset>
                      </wp:positionH>
                      <wp:positionV relativeFrom="paragraph">
                        <wp:posOffset>3262110</wp:posOffset>
                      </wp:positionV>
                      <wp:extent cx="276918" cy="13855"/>
                      <wp:effectExtent l="0" t="57150" r="27940" b="100965"/>
                      <wp:wrapNone/>
                      <wp:docPr id="1068497353" name="Straight Arrow Connector 34"/>
                      <wp:cNvGraphicFramePr/>
                      <a:graphic xmlns:a="http://schemas.openxmlformats.org/drawingml/2006/main">
                        <a:graphicData uri="http://schemas.microsoft.com/office/word/2010/wordprocessingShape">
                          <wps:wsp>
                            <wps:cNvCnPr/>
                            <wps:spPr>
                              <a:xfrm>
                                <a:off x="0" y="0"/>
                                <a:ext cx="276918" cy="13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8E62278" id="Straight Arrow Connector 34" o:spid="_x0000_s1026" type="#_x0000_t32" style="position:absolute;margin-left:58.45pt;margin-top:256.85pt;width:21.8pt;height:1.1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" strokecolor="black [3040]">
                      <v:stroke endarrow="block"/>
                    </v:shape>
                  </w:pict>
                </mc:Fallback>
              </mc:AlternateContent>
            </w:r>
            <w:r>
              <w:rPr>
                <w:rFonts w:ascii="Times New Roman" w:hAnsi="Times New Roman"/>
                <w:b/>
                <w:bCs/>
                <w:noProof/>
              </w:rPr>
              <mc:AlternateContent>
                <mc:Choice Requires="wps">
                  <w:drawing>
                    <wp:anchor distT="0" distB="0" distL="114300" distR="114300" simplePos="0" relativeHeight="251681792" behindDoc="0" locked="0" layoutInCell="1" allowOverlap="1">
                      <wp:simplePos x="0" y="0"/>
                      <wp:positionH relativeFrom="column">
                        <wp:posOffset>742430</wp:posOffset>
                      </wp:positionH>
                      <wp:positionV relativeFrom="paragraph">
                        <wp:posOffset>2507038</wp:posOffset>
                      </wp:positionV>
                      <wp:extent cx="262429" cy="0"/>
                      <wp:effectExtent l="0" t="76200" r="23495" b="95250"/>
                      <wp:wrapNone/>
                      <wp:docPr id="1402367805" name="Straight Arrow Connector 30"/>
                      <wp:cNvGraphicFramePr/>
                      <a:graphic xmlns:a="http://schemas.openxmlformats.org/drawingml/2006/main">
                        <a:graphicData uri="http://schemas.microsoft.com/office/word/2010/wordprocessingShape">
                          <wps:wsp>
                            <wps:cNvCnPr/>
                            <wps:spPr>
                              <a:xfrm>
                                <a:off x="0" y="0"/>
                                <a:ext cx="26242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7BB9DC4" id="Straight Arrow Connector 30" o:spid="_x0000_s1026" type="#_x0000_t32" style="position:absolute;margin-left:58.45pt;margin-top:197.4pt;width:20.6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" strokecolor="black [3040]">
                      <v:stroke endarrow="block"/>
                    </v:shape>
                  </w:pict>
                </mc:Fallback>
              </mc:AlternateContent>
            </w:r>
            <w:r>
              <w:rPr>
                <w:rFonts w:ascii="Times New Roman" w:hAnsi="Times New Roman"/>
                <w:b/>
                <w:bCs/>
                <w:noProof/>
              </w:rPr>
              <mc:AlternateContent>
                <mc:Choice Requires="wps">
                  <w:drawing>
                    <wp:anchor distT="0" distB="0" distL="114300" distR="114300" simplePos="0" relativeHeight="251676672" behindDoc="0" locked="0" layoutInCell="1" allowOverlap="1">
                      <wp:simplePos x="0" y="0"/>
                      <wp:positionH relativeFrom="column">
                        <wp:posOffset>742430</wp:posOffset>
                      </wp:positionH>
                      <wp:positionV relativeFrom="paragraph">
                        <wp:posOffset>1745038</wp:posOffset>
                      </wp:positionV>
                      <wp:extent cx="311728" cy="6927"/>
                      <wp:effectExtent l="0" t="57150" r="31750" b="88900"/>
                      <wp:wrapNone/>
                      <wp:docPr id="1718615502" name="Straight Arrow Connector 24"/>
                      <wp:cNvGraphicFramePr/>
                      <a:graphic xmlns:a="http://schemas.openxmlformats.org/drawingml/2006/main">
                        <a:graphicData uri="http://schemas.microsoft.com/office/word/2010/wordprocessingShape">
                          <wps:wsp>
                            <wps:cNvCnPr/>
                            <wps:spPr>
                              <a:xfrm>
                                <a:off x="0" y="0"/>
                                <a:ext cx="311728" cy="69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98D2282" id="Straight Arrow Connector 24" o:spid="_x0000_s1026" type="#_x0000_t32" style="position:absolute;margin-left:58.45pt;margin-top:137.4pt;width:24.55pt;height:.5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" strokecolor="black [3040]">
                      <v:stroke endarrow="block"/>
                    </v:shape>
                  </w:pict>
                </mc:Fallback>
              </mc:AlternateContent>
            </w:r>
            <w:r>
              <w:rPr>
                <w:rFonts w:ascii="Times New Roman" w:hAnsi="Times New Roman"/>
                <w:b/>
                <w:bCs/>
                <w:noProof/>
              </w:rPr>
              <mc:AlternateContent>
                <mc:Choice Requires="wps">
                  <w:drawing>
                    <wp:anchor distT="0" distB="0" distL="114300" distR="114300" simplePos="0" relativeHeight="251675648" behindDoc="0" locked="0" layoutInCell="1" allowOverlap="1">
                      <wp:simplePos x="0" y="0"/>
                      <wp:positionH relativeFrom="column">
                        <wp:posOffset>735503</wp:posOffset>
                      </wp:positionH>
                      <wp:positionV relativeFrom="paragraph">
                        <wp:posOffset>844492</wp:posOffset>
                      </wp:positionV>
                      <wp:extent cx="290946" cy="0"/>
                      <wp:effectExtent l="0" t="76200" r="13970" b="95250"/>
                      <wp:wrapNone/>
                      <wp:docPr id="213676108" name="Straight Arrow Connector 23"/>
                      <wp:cNvGraphicFramePr/>
                      <a:graphic xmlns:a="http://schemas.openxmlformats.org/drawingml/2006/main">
                        <a:graphicData uri="http://schemas.microsoft.com/office/word/2010/wordprocessingShape">
                          <wps:wsp>
                            <wps:cNvCnPr/>
                            <wps:spPr>
                              <a:xfrm>
                                <a:off x="0" y="0"/>
                                <a:ext cx="29094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A444CF6" id="Straight Arrow Connector 23" o:spid="_x0000_s1026" type="#_x0000_t32" style="position:absolute;margin-left:57.9pt;margin-top:66.5pt;width:22.9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" strokecolor="black [3040]">
                      <v:stroke endarrow="block"/>
                    </v:shape>
                  </w:pict>
                </mc:Fallback>
              </mc:AlternateContent>
            </w:r>
            <w:r>
              <w:rPr>
                <w:rFonts w:ascii="Times New Roman" w:hAnsi="Times New Roman"/>
                <w:b/>
                <w:bCs/>
              </w:rPr>
              <w:t>Quy định chung</w:t>
            </w:r>
            <w:r>
              <w:rPr>
                <w:rFonts w:ascii="Times New Roman" w:hAnsi="Times New Roman"/>
                <w:b/>
                <w:bCs/>
                <w:i/>
                <w:iCs/>
              </w:rPr>
              <w:t xml:space="preserve"> </w:t>
            </w:r>
          </w:p>
        </w:tc>
        <w:tc>
          <w:tcPr>
            <w:tcW w:w="425" w:type="dxa"/>
            <w:tcBorders>
              <w:top w:val="nil"/>
              <w:left w:val="single" w:sz="4" w:space="0" w:color="auto"/>
              <w:bottom w:val="nil"/>
              <w:right w:val="single" w:sz="4" w:space="0" w:color="auto"/>
            </w:tcBorders>
          </w:tcPr>
          <w:p>
            <w:pPr>
              <w:rPr>
                <w:rFonts w:ascii="Times New Roman" w:hAnsi="Times New Roman"/>
              </w:rPr>
            </w:pPr>
          </w:p>
        </w:tc>
        <w:tc>
          <w:tcPr>
            <w:tcW w:w="8080" w:type="dxa"/>
            <w:tcBorders>
              <w:left w:val="single" w:sz="4" w:space="0" w:color="auto"/>
              <w:bottom w:val="single" w:sz="4" w:space="0" w:color="auto"/>
            </w:tcBorders>
          </w:tcPr>
          <w:p>
            <w:pPr>
              <w:spacing w:before="120"/>
              <w:jc w:val="both"/>
              <w:rPr>
                <w:rFonts w:ascii="Times New Roman" w:hAnsi="Times New Roman"/>
              </w:rPr>
            </w:pPr>
            <w:r>
              <w:rPr>
                <w:rFonts w:ascii="Times New Roman" w:hAnsi="Times New Roman"/>
              </w:rPr>
              <w:t>UBND cấp tỉnh trong trường hợp người thi hành công vụ gây thiệt hại thuộc thẩm quyền quản lý trực tiếp.</w:t>
            </w:r>
          </w:p>
        </w:tc>
      </w:tr>
      <w:tr>
        <w:trPr>
          <w:trHeight w:val="274"/>
        </w:trPr>
        <w:tc>
          <w:tcPr>
            <w:tcW w:w="1277" w:type="dxa"/>
            <w:vMerge/>
            <w:tcBorders>
              <w:right w:val="single" w:sz="4" w:space="0" w:color="auto"/>
            </w:tcBorders>
          </w:tcPr>
          <w:p>
            <w:pPr>
              <w:spacing w:before="120"/>
              <w:jc w:val="both"/>
              <w:rPr>
                <w:rFonts w:ascii="Times New Roman" w:hAnsi="Times New Roman"/>
                <w:b/>
                <w:bCs/>
                <w:i/>
                <w:iCs/>
                <w:noProof/>
              </w:rPr>
            </w:pPr>
          </w:p>
        </w:tc>
        <w:tc>
          <w:tcPr>
            <w:tcW w:w="425" w:type="dxa"/>
            <w:tcBorders>
              <w:top w:val="nil"/>
              <w:left w:val="single" w:sz="4" w:space="0" w:color="auto"/>
              <w:bottom w:val="nil"/>
              <w:right w:val="nil"/>
            </w:tcBorders>
          </w:tcPr>
          <w:p>
            <w:pPr>
              <w:rPr>
                <w:rFonts w:ascii="Times New Roman" w:hAnsi="Times New Roman"/>
              </w:rPr>
            </w:pPr>
          </w:p>
        </w:tc>
        <w:tc>
          <w:tcPr>
            <w:tcW w:w="808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single" w:sz="4" w:space="0" w:color="auto"/>
            </w:tcBorders>
          </w:tcPr>
          <w:p>
            <w:pPr>
              <w:rPr>
                <w:rFonts w:ascii="Times New Roman" w:hAnsi="Times New Roman"/>
              </w:rPr>
            </w:pPr>
          </w:p>
        </w:tc>
        <w:tc>
          <w:tcPr>
            <w:tcW w:w="8080"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Cơ quan chuyên môn hoặc các cơ quan, đơn vị trực thuộc UBND cấp tỉnh có tư cách pháp nhân, có tài khoản riêng trong trường hợp người thi hành công vụ gây thiệt hại thuộc thẩm quyền quản lý trực tiếp.</w:t>
            </w: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nil"/>
            </w:tcBorders>
          </w:tcPr>
          <w:p>
            <w:pPr>
              <w:rPr>
                <w:rFonts w:ascii="Times New Roman" w:hAnsi="Times New Roman"/>
              </w:rPr>
            </w:pPr>
          </w:p>
        </w:tc>
        <w:tc>
          <w:tcPr>
            <w:tcW w:w="808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single" w:sz="4" w:space="0" w:color="auto"/>
            </w:tcBorders>
          </w:tcPr>
          <w:p>
            <w:pPr>
              <w:rPr>
                <w:rFonts w:ascii="Times New Roman" w:hAnsi="Times New Roman"/>
              </w:rPr>
            </w:pPr>
          </w:p>
        </w:tc>
        <w:tc>
          <w:tcPr>
            <w:tcW w:w="8080"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UBND cấp xã trong trường hợp người thi hành công vụ gây thiệt hại thuộc thẩm quyền quản lý trực tiếp.</w:t>
            </w: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nil"/>
            </w:tcBorders>
          </w:tcPr>
          <w:p>
            <w:pPr>
              <w:rPr>
                <w:rFonts w:ascii="Times New Roman" w:hAnsi="Times New Roman"/>
              </w:rPr>
            </w:pPr>
          </w:p>
        </w:tc>
        <w:tc>
          <w:tcPr>
            <w:tcW w:w="808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single" w:sz="4" w:space="0" w:color="auto"/>
            </w:tcBorders>
          </w:tcPr>
          <w:p>
            <w:pPr>
              <w:rPr>
                <w:rFonts w:ascii="Times New Roman" w:hAnsi="Times New Roman"/>
              </w:rPr>
            </w:pPr>
          </w:p>
        </w:tc>
        <w:tc>
          <w:tcPr>
            <w:tcW w:w="8080"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Cơ quan có thẩm quyền cung cấp thông tin theo quy định của </w:t>
            </w:r>
            <w:bookmarkStart w:id="8" w:name="tvpllink_kdgsaripxm_1"/>
            <w:r>
              <w:rPr>
                <w:rFonts w:ascii="Times New Roman" w:hAnsi="Times New Roman"/>
              </w:rPr>
              <w:fldChar w:fldCharType="begin"/>
            </w:r>
            <w:r>
              <w:rPr>
                <w:rFonts w:ascii="Times New Roman" w:hAnsi="Times New Roman"/>
              </w:rPr>
              <w:instrText>HYPERLINK "https://thuvienphapluat.vn/van-ban/Bo-may-hanh-chinh/Luat-tiep-can-thong-tin-2016-280116.aspx" \t "_blank"</w:instrText>
            </w:r>
            <w:r>
              <w:rPr>
                <w:rFonts w:ascii="Times New Roman" w:hAnsi="Times New Roman"/>
              </w:rPr>
              <w:fldChar w:fldCharType="separate"/>
            </w:r>
            <w:r>
              <w:rPr>
                <w:rFonts w:ascii="Times New Roman" w:hAnsi="Times New Roman"/>
              </w:rPr>
              <w:t>Luật Tiếp cận thông tin</w:t>
            </w:r>
            <w:r>
              <w:rPr>
                <w:rFonts w:ascii="Times New Roman" w:hAnsi="Times New Roman"/>
              </w:rPr>
              <w:fldChar w:fldCharType="end"/>
            </w:r>
            <w:bookmarkEnd w:id="8"/>
            <w:r>
              <w:rPr>
                <w:rFonts w:ascii="Times New Roman" w:hAnsi="Times New Roman"/>
              </w:rPr>
              <w:t>.</w:t>
            </w: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nil"/>
            </w:tcBorders>
          </w:tcPr>
          <w:p>
            <w:pPr>
              <w:rPr>
                <w:rFonts w:ascii="Times New Roman" w:hAnsi="Times New Roman"/>
                <w:noProof/>
              </w:rPr>
            </w:pPr>
          </w:p>
        </w:tc>
        <w:tc>
          <w:tcPr>
            <w:tcW w:w="808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single" w:sz="4" w:space="0" w:color="auto"/>
            </w:tcBorders>
          </w:tcPr>
          <w:p>
            <w:pPr>
              <w:rPr>
                <w:rFonts w:ascii="Times New Roman" w:hAnsi="Times New Roman"/>
              </w:rPr>
            </w:pPr>
          </w:p>
        </w:tc>
        <w:tc>
          <w:tcPr>
            <w:tcW w:w="8080"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Cơ quan có thẩm quyền áp dụng biện pháp cần thiết để bảo vệ người tố cáo theo quy định của </w:t>
            </w:r>
            <w:bookmarkStart w:id="9" w:name="tvpllink_hgtiilxnmk_1"/>
            <w:r>
              <w:rPr>
                <w:rFonts w:ascii="Times New Roman" w:hAnsi="Times New Roman"/>
              </w:rPr>
              <w:fldChar w:fldCharType="begin"/>
            </w:r>
            <w:r>
              <w:rPr>
                <w:rFonts w:ascii="Times New Roman" w:hAnsi="Times New Roman"/>
              </w:rPr>
              <w:instrText>HYPERLINK "https://thuvienphapluat.vn/van-ban/Bo-may-hanh-chinh/Luat-To-cao-336713.aspx" \t "_blank"</w:instrText>
            </w:r>
            <w:r>
              <w:rPr>
                <w:rFonts w:ascii="Times New Roman" w:hAnsi="Times New Roman"/>
              </w:rPr>
              <w:fldChar w:fldCharType="separate"/>
            </w:r>
            <w:r>
              <w:rPr>
                <w:rFonts w:ascii="Times New Roman" w:hAnsi="Times New Roman"/>
              </w:rPr>
              <w:t>Luật Tố cáo</w:t>
            </w:r>
            <w:r>
              <w:rPr>
                <w:rFonts w:ascii="Times New Roman" w:hAnsi="Times New Roman"/>
              </w:rPr>
              <w:fldChar w:fldCharType="end"/>
            </w:r>
            <w:bookmarkEnd w:id="9"/>
            <w:r>
              <w:rPr>
                <w:rFonts w:ascii="Times New Roman" w:hAnsi="Times New Roman"/>
              </w:rPr>
              <w:t>.</w:t>
            </w: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nil"/>
            </w:tcBorders>
          </w:tcPr>
          <w:p>
            <w:pPr>
              <w:rPr>
                <w:rFonts w:ascii="Times New Roman" w:hAnsi="Times New Roman"/>
              </w:rPr>
            </w:pPr>
          </w:p>
        </w:tc>
        <w:tc>
          <w:tcPr>
            <w:tcW w:w="808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single" w:sz="4" w:space="0" w:color="auto"/>
            </w:tcBorders>
          </w:tcPr>
          <w:p>
            <w:pPr>
              <w:rPr>
                <w:rFonts w:ascii="Times New Roman" w:hAnsi="Times New Roman"/>
              </w:rPr>
            </w:pPr>
          </w:p>
        </w:tc>
        <w:tc>
          <w:tcPr>
            <w:tcW w:w="8080"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Cơ quan ra quyết định xử lý kỷ luật buộc thôi việc đối với công chức.</w:t>
            </w: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nil"/>
            </w:tcBorders>
          </w:tcPr>
          <w:p>
            <w:pPr>
              <w:rPr>
                <w:rFonts w:ascii="Times New Roman" w:hAnsi="Times New Roman"/>
              </w:rPr>
            </w:pPr>
          </w:p>
        </w:tc>
        <w:tc>
          <w:tcPr>
            <w:tcW w:w="808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277" w:type="dxa"/>
            <w:vMerge/>
            <w:tcBorders>
              <w:right w:val="single" w:sz="4" w:space="0" w:color="auto"/>
            </w:tcBorders>
          </w:tcPr>
          <w:p>
            <w:pPr>
              <w:spacing w:before="120"/>
              <w:jc w:val="both"/>
              <w:rPr>
                <w:rFonts w:ascii="Times New Roman" w:hAnsi="Times New Roman"/>
              </w:rPr>
            </w:pPr>
          </w:p>
        </w:tc>
        <w:tc>
          <w:tcPr>
            <w:tcW w:w="425" w:type="dxa"/>
            <w:tcBorders>
              <w:top w:val="nil"/>
              <w:left w:val="single" w:sz="4" w:space="0" w:color="auto"/>
              <w:bottom w:val="nil"/>
              <w:right w:val="single" w:sz="4" w:space="0" w:color="auto"/>
            </w:tcBorders>
          </w:tcPr>
          <w:p>
            <w:pPr>
              <w:rPr>
                <w:rFonts w:ascii="Times New Roman" w:hAnsi="Times New Roman"/>
              </w:rPr>
            </w:pPr>
            <w:r>
              <w:rPr>
                <w:rFonts w:ascii="Times New Roman" w:hAnsi="Times New Roman"/>
                <w:noProof/>
              </w:rPr>
              <mc:AlternateContent>
                <mc:Choice Requires="wps">
                  <w:drawing>
                    <wp:anchor distT="0" distB="0" distL="114300" distR="114300" simplePos="0" relativeHeight="251679744" behindDoc="0" locked="0" layoutInCell="1" allowOverlap="1">
                      <wp:simplePos x="0" y="0"/>
                      <wp:positionH relativeFrom="column">
                        <wp:posOffset>-68465</wp:posOffset>
                      </wp:positionH>
                      <wp:positionV relativeFrom="paragraph">
                        <wp:posOffset>171219</wp:posOffset>
                      </wp:positionV>
                      <wp:extent cx="270164" cy="13855"/>
                      <wp:effectExtent l="0" t="57150" r="34925" b="81915"/>
                      <wp:wrapNone/>
                      <wp:docPr id="135547559" name="Straight Arrow Connector 28"/>
                      <wp:cNvGraphicFramePr/>
                      <a:graphic xmlns:a="http://schemas.openxmlformats.org/drawingml/2006/main">
                        <a:graphicData uri="http://schemas.microsoft.com/office/word/2010/wordprocessingShape">
                          <wps:wsp>
                            <wps:cNvCnPr/>
                            <wps:spPr>
                              <a:xfrm>
                                <a:off x="0" y="0"/>
                                <a:ext cx="270164" cy="138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99D152C" id="Straight Arrow Connector 28" o:spid="_x0000_s1026" type="#_x0000_t32" style="position:absolute;margin-left:-5.4pt;margin-top:13.5pt;width:21.25pt;height:1.1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" strokecolor="black [3040]">
                      <v:stroke endarrow="block"/>
                    </v:shape>
                  </w:pict>
                </mc:Fallback>
              </mc:AlternateContent>
            </w:r>
          </w:p>
        </w:tc>
        <w:tc>
          <w:tcPr>
            <w:tcW w:w="8080" w:type="dxa"/>
            <w:tcBorders>
              <w:top w:val="single" w:sz="4" w:space="0" w:color="auto"/>
              <w:left w:val="single" w:sz="4" w:space="0" w:color="auto"/>
            </w:tcBorders>
          </w:tcPr>
          <w:p>
            <w:pPr>
              <w:spacing w:before="120"/>
              <w:jc w:val="both"/>
              <w:rPr>
                <w:rFonts w:ascii="Times New Roman" w:hAnsi="Times New Roman"/>
              </w:rPr>
            </w:pPr>
            <w:r>
              <w:rPr>
                <w:rFonts w:ascii="Times New Roman" w:hAnsi="Times New Roman"/>
              </w:rPr>
              <w:t>Tòa án có thẩm quyền giải quyết vụ án; Tòa án có thẩm quyền áp dụng biện pháp xử lý hành chính.</w:t>
            </w:r>
          </w:p>
        </w:tc>
      </w:tr>
    </w:tbl>
    <w:p>
      <w:pPr>
        <w:spacing w:before="120"/>
        <w:ind w:firstLine="567"/>
        <w:jc w:val="center"/>
        <w:rPr>
          <w:rFonts w:ascii="Times New Roman" w:hAnsi="Times New Roman"/>
        </w:rPr>
      </w:pPr>
      <w:r>
        <w:rPr>
          <w:rFonts w:ascii="Times New Roman" w:hAnsi="Times New Roman"/>
          <w:i/>
          <w:iCs/>
        </w:rPr>
        <w:t>(Khoản 2 Điều 33 Luật Trách nhiệm bồi thường của Nhà nước)</w:t>
      </w:r>
    </w:p>
    <w:p>
      <w:pPr>
        <w:spacing w:before="120"/>
        <w:ind w:firstLine="567"/>
        <w:jc w:val="both"/>
        <w:rPr>
          <w:rFonts w:ascii="Times New Roman" w:hAnsi="Times New Roman"/>
          <w:b/>
          <w:bCs/>
          <w:i/>
          <w:iCs/>
        </w:rPr>
      </w:pPr>
    </w:p>
    <w:p>
      <w:pPr>
        <w:spacing w:before="120"/>
        <w:ind w:firstLine="567"/>
        <w:jc w:val="both"/>
        <w:rPr>
          <w:rFonts w:ascii="Times New Roman" w:hAnsi="Times New Roman"/>
          <w:b/>
          <w:bCs/>
          <w:i/>
          <w:iCs/>
        </w:rPr>
      </w:pPr>
    </w:p>
    <w:p>
      <w:pPr>
        <w:spacing w:before="120"/>
        <w:ind w:firstLine="567"/>
        <w:jc w:val="both"/>
        <w:rPr>
          <w:rFonts w:ascii="Times New Roman" w:hAnsi="Times New Roman"/>
          <w:b/>
          <w:bCs/>
          <w:i/>
          <w:iCs/>
        </w:rPr>
      </w:pPr>
      <w:r>
        <w:rPr>
          <w:rFonts w:ascii="Times New Roman" w:hAnsi="Times New Roman"/>
          <w:b/>
          <w:bCs/>
          <w:i/>
          <w:iCs/>
        </w:rPr>
        <w:lastRenderedPageBreak/>
        <w:t xml:space="preserve">2.2. </w:t>
      </w:r>
      <w:bookmarkStart w:id="10" w:name="dieu_19"/>
      <w:r>
        <w:rPr>
          <w:rFonts w:ascii="Times New Roman" w:hAnsi="Times New Roman"/>
          <w:b/>
          <w:bCs/>
          <w:i/>
          <w:iCs/>
        </w:rPr>
        <w:t>Trường hợp UBND cấp huyện gây thiệt hại trước ngày 01/7/2025</w:t>
      </w:r>
      <w:bookmarkEnd w:id="10"/>
    </w:p>
    <w:p>
      <w:pPr>
        <w:spacing w:before="120"/>
        <w:ind w:firstLine="567"/>
        <w:jc w:val="both"/>
        <w:rPr>
          <w:rFonts w:ascii="Times New Roman" w:hAnsi="Times New Roman"/>
          <w:i/>
          <w:iCs/>
        </w:rPr>
      </w:pPr>
    </w:p>
    <w:tbl>
      <w:tblPr>
        <w:tblStyle w:val="TableGrid"/>
        <w:tblW w:w="0" w:type="auto"/>
        <w:tblLook w:val="04A0" w:firstRow="1" w:lastRow="0" w:firstColumn="1" w:lastColumn="0" w:noHBand="0" w:noVBand="1"/>
      </w:tblPr>
      <w:tblGrid>
        <w:gridCol w:w="1014"/>
        <w:gridCol w:w="682"/>
        <w:gridCol w:w="7082"/>
      </w:tblGrid>
      <w:tr>
        <w:tc>
          <w:tcPr>
            <w:tcW w:w="1014" w:type="dxa"/>
            <w:vMerge w:val="restart"/>
            <w:tcBorders>
              <w:right w:val="single" w:sz="4" w:space="0" w:color="auto"/>
            </w:tcBorders>
          </w:tcPr>
          <w:p>
            <w:pPr>
              <w:spacing w:before="120"/>
              <w:jc w:val="both"/>
              <w:rPr>
                <w:rFonts w:ascii="Times New Roman" w:hAnsi="Times New Roman"/>
              </w:rPr>
            </w:pPr>
            <w:r>
              <w:rPr>
                <w:rFonts w:ascii="Times New Roman" w:hAnsi="Times New Roman"/>
              </w:rPr>
              <w:t xml:space="preserve"> </w:t>
            </w:r>
          </w:p>
          <w:p>
            <w:pPr>
              <w:spacing w:before="120"/>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2816" behindDoc="0" locked="0" layoutInCell="1" allowOverlap="1">
                      <wp:simplePos x="0" y="0"/>
                      <wp:positionH relativeFrom="column">
                        <wp:posOffset>572770</wp:posOffset>
                      </wp:positionH>
                      <wp:positionV relativeFrom="paragraph">
                        <wp:posOffset>78682</wp:posOffset>
                      </wp:positionV>
                      <wp:extent cx="443345" cy="6928"/>
                      <wp:effectExtent l="0" t="76200" r="13970" b="88900"/>
                      <wp:wrapNone/>
                      <wp:docPr id="295778891" name="Straight Arrow Connector 31"/>
                      <wp:cNvGraphicFramePr/>
                      <a:graphic xmlns:a="http://schemas.openxmlformats.org/drawingml/2006/main">
                        <a:graphicData uri="http://schemas.microsoft.com/office/word/2010/wordprocessingShape">
                          <wps:wsp>
                            <wps:cNvCnPr/>
                            <wps:spPr>
                              <a:xfrm flipV="1">
                                <a:off x="0" y="0"/>
                                <a:ext cx="443345" cy="69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523BC64" id="Straight Arrow Connector 31" o:spid="_x0000_s1026" type="#_x0000_t32" style="position:absolute;margin-left:45.1pt;margin-top:6.2pt;width:34.9pt;height:.5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" strokecolor="black [3040]">
                      <v:stroke endarrow="block"/>
                    </v:shape>
                  </w:pict>
                </mc:Fallback>
              </mc:AlternateContent>
            </w:r>
            <w:r>
              <w:rPr>
                <w:rFonts w:ascii="Times New Roman" w:hAnsi="Times New Roman"/>
              </w:rPr>
              <w:t>Cơ quan giải quyết yêu cầu bồi thường</w:t>
            </w:r>
          </w:p>
          <w:p>
            <w:pPr>
              <w:spacing w:before="120"/>
              <w:jc w:val="both"/>
              <w:rPr>
                <w:rFonts w:ascii="Times New Roman" w:hAnsi="Times New Roman"/>
              </w:rPr>
            </w:pPr>
          </w:p>
          <w:p>
            <w:pPr>
              <w:spacing w:before="120"/>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4864" behindDoc="0" locked="0" layoutInCell="1" allowOverlap="1">
                      <wp:simplePos x="0" y="0"/>
                      <wp:positionH relativeFrom="column">
                        <wp:posOffset>565843</wp:posOffset>
                      </wp:positionH>
                      <wp:positionV relativeFrom="paragraph">
                        <wp:posOffset>81107</wp:posOffset>
                      </wp:positionV>
                      <wp:extent cx="450157" cy="6927"/>
                      <wp:effectExtent l="0" t="76200" r="26670" b="88900"/>
                      <wp:wrapNone/>
                      <wp:docPr id="716346459" name="Straight Arrow Connector 33"/>
                      <wp:cNvGraphicFramePr/>
                      <a:graphic xmlns:a="http://schemas.openxmlformats.org/drawingml/2006/main">
                        <a:graphicData uri="http://schemas.microsoft.com/office/word/2010/wordprocessingShape">
                          <wps:wsp>
                            <wps:cNvCnPr/>
                            <wps:spPr>
                              <a:xfrm flipV="1">
                                <a:off x="0" y="0"/>
                                <a:ext cx="450157" cy="692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D8E1A25" id="Straight Arrow Connector 33" o:spid="_x0000_s1026" type="#_x0000_t32" style="position:absolute;margin-left:44.55pt;margin-top:6.4pt;width:35.45pt;height:.55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" strokecolor="black [3040]">
                      <v:stroke endarrow="block"/>
                    </v:shape>
                  </w:pict>
                </mc:Fallback>
              </mc:AlternateContent>
            </w:r>
          </w:p>
        </w:tc>
        <w:tc>
          <w:tcPr>
            <w:tcW w:w="682" w:type="dxa"/>
            <w:tcBorders>
              <w:top w:val="nil"/>
              <w:left w:val="single" w:sz="4" w:space="0" w:color="auto"/>
              <w:bottom w:val="nil"/>
              <w:right w:val="single" w:sz="4" w:space="0" w:color="auto"/>
            </w:tcBorders>
          </w:tcPr>
          <w:p>
            <w:pPr>
              <w:spacing w:before="120"/>
              <w:jc w:val="both"/>
              <w:rPr>
                <w:rFonts w:ascii="Times New Roman" w:hAnsi="Times New Roman"/>
              </w:rPr>
            </w:pPr>
          </w:p>
        </w:tc>
        <w:tc>
          <w:tcPr>
            <w:tcW w:w="7082" w:type="dxa"/>
            <w:tcBorders>
              <w:left w:val="single" w:sz="4" w:space="0" w:color="auto"/>
              <w:bottom w:val="single" w:sz="4" w:space="0" w:color="auto"/>
            </w:tcBorders>
          </w:tcPr>
          <w:p>
            <w:pPr>
              <w:spacing w:before="120"/>
              <w:jc w:val="both"/>
              <w:rPr>
                <w:rFonts w:ascii="Times New Roman" w:hAnsi="Times New Roman"/>
              </w:rPr>
            </w:pPr>
            <w:r>
              <w:rPr>
                <w:rFonts w:ascii="Times New Roman" w:hAnsi="Times New Roman"/>
              </w:rPr>
              <w:t>UBND cấp tỉnh trong trường hợp hành vi gây thiệt hại của UBND cấp huyện thuộc nhóm nhiệm vụ, quyền hạn của UBND cấp tỉnh kể từ ngày 01/7/2025.</w:t>
            </w:r>
          </w:p>
        </w:tc>
      </w:tr>
      <w:tr>
        <w:tc>
          <w:tcPr>
            <w:tcW w:w="1014" w:type="dxa"/>
            <w:vMerge/>
            <w:tcBorders>
              <w:right w:val="single" w:sz="4" w:space="0" w:color="auto"/>
            </w:tcBorders>
          </w:tcPr>
          <w:p>
            <w:pPr>
              <w:spacing w:before="120"/>
              <w:jc w:val="both"/>
              <w:rPr>
                <w:rFonts w:ascii="Times New Roman" w:hAnsi="Times New Roman"/>
              </w:rPr>
            </w:pPr>
          </w:p>
        </w:tc>
        <w:tc>
          <w:tcPr>
            <w:tcW w:w="682" w:type="dxa"/>
            <w:tcBorders>
              <w:top w:val="nil"/>
              <w:left w:val="single" w:sz="4" w:space="0" w:color="auto"/>
              <w:bottom w:val="nil"/>
              <w:right w:val="nil"/>
            </w:tcBorders>
          </w:tcPr>
          <w:p>
            <w:pPr>
              <w:spacing w:before="120"/>
              <w:jc w:val="both"/>
              <w:rPr>
                <w:rFonts w:ascii="Times New Roman" w:hAnsi="Times New Roman"/>
              </w:rPr>
            </w:pPr>
          </w:p>
        </w:tc>
        <w:tc>
          <w:tcPr>
            <w:tcW w:w="7082"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014" w:type="dxa"/>
            <w:vMerge/>
            <w:tcBorders>
              <w:right w:val="single" w:sz="4" w:space="0" w:color="auto"/>
            </w:tcBorders>
          </w:tcPr>
          <w:p>
            <w:pPr>
              <w:spacing w:before="120"/>
              <w:jc w:val="both"/>
              <w:rPr>
                <w:rFonts w:ascii="Times New Roman" w:hAnsi="Times New Roman"/>
              </w:rPr>
            </w:pPr>
          </w:p>
        </w:tc>
        <w:tc>
          <w:tcPr>
            <w:tcW w:w="682" w:type="dxa"/>
            <w:tcBorders>
              <w:top w:val="nil"/>
              <w:left w:val="single" w:sz="4" w:space="0" w:color="auto"/>
              <w:bottom w:val="nil"/>
              <w:right w:val="single" w:sz="4" w:space="0" w:color="auto"/>
            </w:tcBorders>
          </w:tcPr>
          <w:p>
            <w:pPr>
              <w:spacing w:before="120"/>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3840" behindDoc="0" locked="0" layoutInCell="1" allowOverlap="1">
                      <wp:simplePos x="0" y="0"/>
                      <wp:positionH relativeFrom="column">
                        <wp:posOffset>-64193</wp:posOffset>
                      </wp:positionH>
                      <wp:positionV relativeFrom="paragraph">
                        <wp:posOffset>290772</wp:posOffset>
                      </wp:positionV>
                      <wp:extent cx="422564" cy="0"/>
                      <wp:effectExtent l="0" t="76200" r="15875" b="95250"/>
                      <wp:wrapNone/>
                      <wp:docPr id="772736543" name="Straight Arrow Connector 32"/>
                      <wp:cNvGraphicFramePr/>
                      <a:graphic xmlns:a="http://schemas.openxmlformats.org/drawingml/2006/main">
                        <a:graphicData uri="http://schemas.microsoft.com/office/word/2010/wordprocessingShape">
                          <wps:wsp>
                            <wps:cNvCnPr/>
                            <wps:spPr>
                              <a:xfrm>
                                <a:off x="0" y="0"/>
                                <a:ext cx="42256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53EE8DC" id="Straight Arrow Connector 32" o:spid="_x0000_s1026" type="#_x0000_t32" style="position:absolute;margin-left:-5.05pt;margin-top:22.9pt;width:33.25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" strokecolor="black [3040]">
                      <v:stroke endarrow="block"/>
                    </v:shape>
                  </w:pict>
                </mc:Fallback>
              </mc:AlternateContent>
            </w:r>
          </w:p>
        </w:tc>
        <w:tc>
          <w:tcPr>
            <w:tcW w:w="7082"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UBND cấp xã trong trường hợp hành vi gây thiệt hại của UBND cấp huyện thuộc nhóm nhiệm vụ, quyền hạn của UBND cấp xã kể từ ngày 01/7/2025.</w:t>
            </w:r>
          </w:p>
        </w:tc>
      </w:tr>
      <w:tr>
        <w:tc>
          <w:tcPr>
            <w:tcW w:w="1014" w:type="dxa"/>
            <w:vMerge/>
            <w:tcBorders>
              <w:right w:val="single" w:sz="4" w:space="0" w:color="auto"/>
            </w:tcBorders>
          </w:tcPr>
          <w:p>
            <w:pPr>
              <w:spacing w:before="120"/>
              <w:jc w:val="both"/>
              <w:rPr>
                <w:rFonts w:ascii="Times New Roman" w:hAnsi="Times New Roman"/>
              </w:rPr>
            </w:pPr>
          </w:p>
        </w:tc>
        <w:tc>
          <w:tcPr>
            <w:tcW w:w="682" w:type="dxa"/>
            <w:tcBorders>
              <w:top w:val="nil"/>
              <w:left w:val="single" w:sz="4" w:space="0" w:color="auto"/>
              <w:bottom w:val="nil"/>
              <w:right w:val="nil"/>
            </w:tcBorders>
          </w:tcPr>
          <w:p>
            <w:pPr>
              <w:spacing w:before="120"/>
              <w:jc w:val="both"/>
              <w:rPr>
                <w:rFonts w:ascii="Times New Roman" w:hAnsi="Times New Roman"/>
              </w:rPr>
            </w:pPr>
          </w:p>
        </w:tc>
        <w:tc>
          <w:tcPr>
            <w:tcW w:w="7082"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014" w:type="dxa"/>
            <w:vMerge/>
            <w:tcBorders>
              <w:right w:val="single" w:sz="4" w:space="0" w:color="auto"/>
            </w:tcBorders>
          </w:tcPr>
          <w:p>
            <w:pPr>
              <w:spacing w:before="120"/>
              <w:jc w:val="both"/>
              <w:rPr>
                <w:rFonts w:ascii="Times New Roman" w:hAnsi="Times New Roman"/>
              </w:rPr>
            </w:pPr>
          </w:p>
        </w:tc>
        <w:tc>
          <w:tcPr>
            <w:tcW w:w="682" w:type="dxa"/>
            <w:tcBorders>
              <w:top w:val="nil"/>
              <w:left w:val="single" w:sz="4" w:space="0" w:color="auto"/>
              <w:bottom w:val="nil"/>
              <w:right w:val="single" w:sz="4" w:space="0" w:color="auto"/>
            </w:tcBorders>
          </w:tcPr>
          <w:p>
            <w:pPr>
              <w:spacing w:before="120"/>
              <w:jc w:val="both"/>
              <w:rPr>
                <w:rFonts w:ascii="Times New Roman" w:hAnsi="Times New Roman"/>
              </w:rPr>
            </w:pPr>
          </w:p>
        </w:tc>
        <w:tc>
          <w:tcPr>
            <w:tcW w:w="7082" w:type="dxa"/>
            <w:tcBorders>
              <w:top w:val="single" w:sz="4" w:space="0" w:color="auto"/>
              <w:left w:val="single" w:sz="4" w:space="0" w:color="auto"/>
            </w:tcBorders>
          </w:tcPr>
          <w:p>
            <w:pPr>
              <w:spacing w:before="120"/>
              <w:jc w:val="both"/>
              <w:rPr>
                <w:rFonts w:ascii="Times New Roman" w:hAnsi="Times New Roman"/>
              </w:rPr>
            </w:pPr>
            <w:r>
              <w:rPr>
                <w:rFonts w:ascii="Times New Roman" w:hAnsi="Times New Roman"/>
              </w:rPr>
              <w:t>Cơ quan chuyên môn hoặc cơ quan, đơn vị trực thuộc UBND cấp tỉnh có tư cách pháp nhân, có tài khoản trong trường hợp hành vi gây thiệt hại của UBND cấp huyện thuộc nhóm nhiệm vụ, quyền hạn của cơ quan, đơn vị đó kể từ ngày 01/7/2025.</w:t>
            </w:r>
          </w:p>
        </w:tc>
      </w:tr>
    </w:tbl>
    <w:p>
      <w:pPr>
        <w:spacing w:before="120"/>
        <w:ind w:firstLine="567"/>
        <w:jc w:val="center"/>
        <w:rPr>
          <w:rFonts w:ascii="Times New Roman" w:hAnsi="Times New Roman"/>
          <w:i/>
          <w:iCs/>
        </w:rPr>
      </w:pPr>
      <w:r>
        <w:rPr>
          <w:rFonts w:ascii="Times New Roman" w:hAnsi="Times New Roman"/>
          <w:i/>
          <w:iCs/>
        </w:rPr>
        <w:t>(Điều 19 Nghị định số 120/2025/NĐ-CP)</w:t>
      </w:r>
    </w:p>
    <w:p>
      <w:pPr>
        <w:spacing w:before="120"/>
        <w:ind w:firstLine="567"/>
        <w:jc w:val="both"/>
        <w:rPr>
          <w:rFonts w:ascii="Times New Roman" w:hAnsi="Times New Roman"/>
          <w:b/>
          <w:bCs/>
          <w:i/>
          <w:iCs/>
        </w:rPr>
      </w:pPr>
      <w:bookmarkStart w:id="11" w:name="khoan_4_41"/>
      <w:r>
        <w:rPr>
          <w:rFonts w:ascii="Times New Roman" w:hAnsi="Times New Roman"/>
          <w:b/>
          <w:bCs/>
          <w:i/>
          <w:iCs/>
        </w:rPr>
        <w:t>2.3. Trường hợp chưa xác định ngay cơ quan giải quyết bồi thường</w:t>
      </w:r>
    </w:p>
    <w:bookmarkEnd w:id="11"/>
    <w:p>
      <w:pPr>
        <w:spacing w:before="120"/>
        <w:ind w:firstLine="567"/>
        <w:jc w:val="both"/>
        <w:rPr>
          <w:rFonts w:ascii="Times New Roman" w:hAnsi="Times New Roman"/>
        </w:rPr>
      </w:pPr>
      <w:r>
        <w:rPr>
          <w:rFonts w:ascii="Times New Roman" w:hAnsi="Times New Roman"/>
        </w:rPr>
        <w:t>Trường hợp chưa xác định ngay được cơ quan giải quyết bồi thường, người yêu cầu bồi thường nộp hồ sơ đến Sở Tư pháp nơi người bị thiệt hại cư trú hoặc có trụ sở. Trong thời hạn 05 ngày làm việc, Sở Tư pháp có trách nhiệm xác định cơ quan giải quyết bồi thường, chuyển hồ sơ đến cơ quan giải quyết bồi thường và thông báo bằng văn bản cho người yêu cầu bồi thường.</w:t>
      </w:r>
    </w:p>
    <w:p>
      <w:pPr>
        <w:spacing w:before="120"/>
        <w:ind w:firstLine="567"/>
        <w:jc w:val="both"/>
        <w:rPr>
          <w:rFonts w:ascii="Times New Roman" w:hAnsi="Times New Roman"/>
          <w:b/>
          <w:bCs/>
        </w:rPr>
      </w:pPr>
      <w:r>
        <w:rPr>
          <w:rFonts w:ascii="Times New Roman" w:hAnsi="Times New Roman"/>
          <w:b/>
          <w:bCs/>
        </w:rPr>
        <w:t>3. Quyền yêu cầu bồi thường</w:t>
      </w:r>
      <w:bookmarkEnd w:id="7"/>
    </w:p>
    <w:p>
      <w:pPr>
        <w:spacing w:before="120"/>
        <w:ind w:firstLine="567"/>
        <w:jc w:val="both"/>
        <w:rPr>
          <w:rFonts w:ascii="Times New Roman" w:hAnsi="Times New Roman"/>
        </w:rPr>
      </w:pPr>
    </w:p>
    <w:tbl>
      <w:tblPr>
        <w:tblStyle w:val="TableGrid"/>
        <w:tblW w:w="0" w:type="auto"/>
        <w:tblLook w:val="04A0" w:firstRow="1" w:lastRow="0" w:firstColumn="1" w:lastColumn="0" w:noHBand="0" w:noVBand="1"/>
      </w:tblPr>
      <w:tblGrid>
        <w:gridCol w:w="1014"/>
        <w:gridCol w:w="834"/>
        <w:gridCol w:w="6930"/>
      </w:tblGrid>
      <w:tr>
        <w:tc>
          <w:tcPr>
            <w:tcW w:w="1014" w:type="dxa"/>
            <w:vMerge w:val="restart"/>
            <w:tcBorders>
              <w:right w:val="single" w:sz="4" w:space="0" w:color="auto"/>
            </w:tcBorders>
          </w:tcPr>
          <w:p>
            <w:pPr>
              <w:spacing w:before="120"/>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7936" behindDoc="0" locked="0" layoutInCell="1" allowOverlap="1">
                      <wp:simplePos x="0" y="0"/>
                      <wp:positionH relativeFrom="column">
                        <wp:posOffset>572770</wp:posOffset>
                      </wp:positionH>
                      <wp:positionV relativeFrom="paragraph">
                        <wp:posOffset>956945</wp:posOffset>
                      </wp:positionV>
                      <wp:extent cx="533400" cy="7620"/>
                      <wp:effectExtent l="0" t="57150" r="38100" b="87630"/>
                      <wp:wrapNone/>
                      <wp:docPr id="125938688" name="Straight Arrow Connector 37"/>
                      <wp:cNvGraphicFramePr/>
                      <a:graphic xmlns:a="http://schemas.openxmlformats.org/drawingml/2006/main">
                        <a:graphicData uri="http://schemas.microsoft.com/office/word/2010/wordprocessingShape">
                          <wps:wsp>
                            <wps:cNvCnPr/>
                            <wps:spPr>
                              <a:xfrm>
                                <a:off x="0" y="0"/>
                                <a:ext cx="53340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3EEFD2F" id="Straight Arrow Connector 37" o:spid="_x0000_s1026" type="#_x0000_t32" style="position:absolute;margin-left:45.1pt;margin-top:75.35pt;width:42pt;height:.6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" strokecolor="black [3040]">
                      <v:stroke endarrow="block"/>
                    </v:shape>
                  </w:pict>
                </mc:Fallback>
              </mc:AlternateContent>
            </w:r>
            <w:r>
              <w:rPr>
                <w:rFonts w:ascii="Times New Roman" w:hAnsi="Times New Roman"/>
                <w:noProof/>
              </w:rPr>
              <mc:AlternateContent>
                <mc:Choice Requires="wps">
                  <w:drawing>
                    <wp:anchor distT="0" distB="0" distL="114300" distR="114300" simplePos="0" relativeHeight="251686912" behindDoc="0" locked="0" layoutInCell="1" allowOverlap="1">
                      <wp:simplePos x="0" y="0"/>
                      <wp:positionH relativeFrom="column">
                        <wp:posOffset>565150</wp:posOffset>
                      </wp:positionH>
                      <wp:positionV relativeFrom="paragraph">
                        <wp:posOffset>126365</wp:posOffset>
                      </wp:positionV>
                      <wp:extent cx="548640" cy="7620"/>
                      <wp:effectExtent l="0" t="57150" r="41910" b="87630"/>
                      <wp:wrapNone/>
                      <wp:docPr id="931593312" name="Straight Arrow Connector 36"/>
                      <wp:cNvGraphicFramePr/>
                      <a:graphic xmlns:a="http://schemas.openxmlformats.org/drawingml/2006/main">
                        <a:graphicData uri="http://schemas.microsoft.com/office/word/2010/wordprocessingShape">
                          <wps:wsp>
                            <wps:cNvCnPr/>
                            <wps:spPr>
                              <a:xfrm>
                                <a:off x="0" y="0"/>
                                <a:ext cx="54864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914F2B0" id="Straight Arrow Connector 36" o:spid="_x0000_s1026" type="#_x0000_t32" style="position:absolute;margin-left:44.5pt;margin-top:9.95pt;width:43.2pt;height:.6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" strokecolor="black [3040]">
                      <v:stroke endarrow="block"/>
                    </v:shape>
                  </w:pict>
                </mc:Fallback>
              </mc:AlternateContent>
            </w:r>
            <w:r>
              <w:rPr>
                <w:rFonts w:ascii="Times New Roman" w:hAnsi="Times New Roman"/>
              </w:rPr>
              <w:t>Người có quyền yêu cầu bồi thường</w:t>
            </w:r>
          </w:p>
          <w:p>
            <w:pPr>
              <w:rPr>
                <w:rFonts w:ascii="Times New Roman" w:hAnsi="Times New Roman"/>
              </w:rPr>
            </w:pPr>
            <w:r>
              <w:rPr>
                <w:rFonts w:ascii="Times New Roman" w:hAnsi="Times New Roman"/>
                <w:noProof/>
              </w:rPr>
              <mc:AlternateContent>
                <mc:Choice Requires="wps">
                  <w:drawing>
                    <wp:anchor distT="0" distB="0" distL="114300" distR="114300" simplePos="0" relativeHeight="251688960" behindDoc="0" locked="0" layoutInCell="1" allowOverlap="1">
                      <wp:simplePos x="0" y="0"/>
                      <wp:positionH relativeFrom="column">
                        <wp:posOffset>557530</wp:posOffset>
                      </wp:positionH>
                      <wp:positionV relativeFrom="paragraph">
                        <wp:posOffset>264795</wp:posOffset>
                      </wp:positionV>
                      <wp:extent cx="548640" cy="7620"/>
                      <wp:effectExtent l="0" t="57150" r="41910" b="87630"/>
                      <wp:wrapNone/>
                      <wp:docPr id="1166120018" name="Straight Arrow Connector 38"/>
                      <wp:cNvGraphicFramePr/>
                      <a:graphic xmlns:a="http://schemas.openxmlformats.org/drawingml/2006/main">
                        <a:graphicData uri="http://schemas.microsoft.com/office/word/2010/wordprocessingShape">
                          <wps:wsp>
                            <wps:cNvCnPr/>
                            <wps:spPr>
                              <a:xfrm>
                                <a:off x="0" y="0"/>
                                <a:ext cx="54864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B4B7237" id="Straight Arrow Connector 38" o:spid="_x0000_s1026" type="#_x0000_t32" style="position:absolute;margin-left:43.9pt;margin-top:20.85pt;width:43.2pt;height:.6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" strokecolor="black [3040]">
                      <v:stroke endarrow="block"/>
                    </v:shape>
                  </w:pict>
                </mc:Fallback>
              </mc:AlternateContent>
            </w:r>
          </w:p>
        </w:tc>
        <w:tc>
          <w:tcPr>
            <w:tcW w:w="834" w:type="dxa"/>
            <w:vMerge w:val="restart"/>
            <w:tcBorders>
              <w:top w:val="nil"/>
              <w:left w:val="single" w:sz="4" w:space="0" w:color="auto"/>
              <w:bottom w:val="nil"/>
              <w:right w:val="single" w:sz="4" w:space="0" w:color="auto"/>
            </w:tcBorders>
          </w:tcPr>
          <w:p>
            <w:pPr>
              <w:spacing w:before="120"/>
              <w:jc w:val="both"/>
              <w:rPr>
                <w:rFonts w:ascii="Times New Roman" w:hAnsi="Times New Roman"/>
              </w:rPr>
            </w:pPr>
          </w:p>
        </w:tc>
        <w:tc>
          <w:tcPr>
            <w:tcW w:w="6930" w:type="dxa"/>
            <w:tcBorders>
              <w:left w:val="single" w:sz="4" w:space="0" w:color="auto"/>
              <w:bottom w:val="single" w:sz="4" w:space="0" w:color="auto"/>
            </w:tcBorders>
          </w:tcPr>
          <w:p>
            <w:pPr>
              <w:spacing w:before="120"/>
              <w:jc w:val="both"/>
              <w:rPr>
                <w:rFonts w:ascii="Times New Roman" w:hAnsi="Times New Roman"/>
              </w:rPr>
            </w:pPr>
            <w:r>
              <w:rPr>
                <w:rFonts w:ascii="Times New Roman" w:hAnsi="Times New Roman"/>
              </w:rPr>
              <w:t>Người bị thiệt hại</w:t>
            </w:r>
          </w:p>
        </w:tc>
      </w:tr>
      <w:tr>
        <w:tc>
          <w:tcPr>
            <w:tcW w:w="1014" w:type="dxa"/>
            <w:vMerge/>
            <w:tcBorders>
              <w:right w:val="single" w:sz="4" w:space="0" w:color="auto"/>
            </w:tcBorders>
          </w:tcPr>
          <w:p>
            <w:pPr>
              <w:spacing w:before="120"/>
              <w:jc w:val="both"/>
              <w:rPr>
                <w:rFonts w:ascii="Times New Roman" w:hAnsi="Times New Roman"/>
              </w:rPr>
            </w:pPr>
          </w:p>
        </w:tc>
        <w:tc>
          <w:tcPr>
            <w:tcW w:w="834" w:type="dxa"/>
            <w:vMerge/>
            <w:tcBorders>
              <w:top w:val="nil"/>
              <w:left w:val="single" w:sz="4" w:space="0" w:color="auto"/>
              <w:bottom w:val="nil"/>
              <w:right w:val="nil"/>
            </w:tcBorders>
          </w:tcPr>
          <w:p>
            <w:pPr>
              <w:spacing w:before="120"/>
              <w:jc w:val="both"/>
              <w:rPr>
                <w:rFonts w:ascii="Times New Roman" w:hAnsi="Times New Roman"/>
              </w:rPr>
            </w:pPr>
          </w:p>
        </w:tc>
        <w:tc>
          <w:tcPr>
            <w:tcW w:w="693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014" w:type="dxa"/>
            <w:vMerge/>
            <w:tcBorders>
              <w:right w:val="single" w:sz="4" w:space="0" w:color="auto"/>
            </w:tcBorders>
          </w:tcPr>
          <w:p>
            <w:pPr>
              <w:spacing w:before="120"/>
              <w:jc w:val="both"/>
              <w:rPr>
                <w:rFonts w:ascii="Times New Roman" w:hAnsi="Times New Roman"/>
              </w:rPr>
            </w:pPr>
          </w:p>
        </w:tc>
        <w:tc>
          <w:tcPr>
            <w:tcW w:w="834" w:type="dxa"/>
            <w:vMerge/>
            <w:tcBorders>
              <w:top w:val="nil"/>
              <w:left w:val="single" w:sz="4" w:space="0" w:color="auto"/>
              <w:bottom w:val="nil"/>
              <w:right w:val="single" w:sz="4" w:space="0" w:color="auto"/>
            </w:tcBorders>
          </w:tcPr>
          <w:p>
            <w:pPr>
              <w:spacing w:before="120"/>
              <w:jc w:val="both"/>
              <w:rPr>
                <w:rFonts w:ascii="Times New Roman" w:hAnsi="Times New Roman"/>
              </w:rPr>
            </w:pPr>
          </w:p>
        </w:tc>
        <w:tc>
          <w:tcPr>
            <w:tcW w:w="6930"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Người thừa kế của người bị thiệt hại trong trường hợp người bị thiệt hại chết; tổ chức kế thừa quyền, nghĩa vụ của tổ chức bị thiệt hại đã chấm dứt tồn tại</w:t>
            </w:r>
          </w:p>
        </w:tc>
      </w:tr>
      <w:tr>
        <w:tc>
          <w:tcPr>
            <w:tcW w:w="1014" w:type="dxa"/>
            <w:vMerge/>
            <w:tcBorders>
              <w:right w:val="single" w:sz="4" w:space="0" w:color="auto"/>
            </w:tcBorders>
          </w:tcPr>
          <w:p>
            <w:pPr>
              <w:spacing w:before="120"/>
              <w:jc w:val="both"/>
              <w:rPr>
                <w:rFonts w:ascii="Times New Roman" w:hAnsi="Times New Roman"/>
              </w:rPr>
            </w:pPr>
          </w:p>
        </w:tc>
        <w:tc>
          <w:tcPr>
            <w:tcW w:w="834" w:type="dxa"/>
            <w:vMerge/>
            <w:tcBorders>
              <w:top w:val="nil"/>
              <w:left w:val="single" w:sz="4" w:space="0" w:color="auto"/>
              <w:bottom w:val="nil"/>
              <w:right w:val="nil"/>
            </w:tcBorders>
          </w:tcPr>
          <w:p>
            <w:pPr>
              <w:spacing w:before="120"/>
              <w:jc w:val="both"/>
              <w:rPr>
                <w:rFonts w:ascii="Times New Roman" w:hAnsi="Times New Roman"/>
              </w:rPr>
            </w:pPr>
          </w:p>
        </w:tc>
        <w:tc>
          <w:tcPr>
            <w:tcW w:w="693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014" w:type="dxa"/>
            <w:vMerge/>
            <w:tcBorders>
              <w:right w:val="single" w:sz="4" w:space="0" w:color="auto"/>
            </w:tcBorders>
          </w:tcPr>
          <w:p>
            <w:pPr>
              <w:spacing w:before="120"/>
              <w:jc w:val="both"/>
              <w:rPr>
                <w:rFonts w:ascii="Times New Roman" w:hAnsi="Times New Roman"/>
              </w:rPr>
            </w:pPr>
          </w:p>
        </w:tc>
        <w:tc>
          <w:tcPr>
            <w:tcW w:w="834" w:type="dxa"/>
            <w:vMerge/>
            <w:tcBorders>
              <w:top w:val="nil"/>
              <w:left w:val="single" w:sz="4" w:space="0" w:color="auto"/>
              <w:bottom w:val="nil"/>
              <w:right w:val="single" w:sz="4" w:space="0" w:color="auto"/>
            </w:tcBorders>
          </w:tcPr>
          <w:p>
            <w:pPr>
              <w:spacing w:before="120"/>
              <w:jc w:val="both"/>
              <w:rPr>
                <w:rFonts w:ascii="Times New Roman" w:hAnsi="Times New Roman"/>
              </w:rPr>
            </w:pPr>
          </w:p>
        </w:tc>
        <w:tc>
          <w:tcPr>
            <w:tcW w:w="6930" w:type="dxa"/>
            <w:tcBorders>
              <w:top w:val="single" w:sz="4" w:space="0" w:color="auto"/>
              <w:left w:val="single" w:sz="4" w:space="0" w:color="auto"/>
              <w:bottom w:val="single" w:sz="4" w:space="0" w:color="auto"/>
            </w:tcBorders>
          </w:tcPr>
          <w:p>
            <w:pPr>
              <w:spacing w:before="120"/>
              <w:jc w:val="both"/>
              <w:rPr>
                <w:rFonts w:ascii="Times New Roman" w:hAnsi="Times New Roman"/>
              </w:rPr>
            </w:pPr>
            <w:r>
              <w:rPr>
                <w:rFonts w:ascii="Times New Roman" w:hAnsi="Times New Roman"/>
              </w:rPr>
              <w:t>Người đại diện theo pháp luật của người bị thiệt hại thuộc trường hợp phải có người đại diện theo pháp luật</w:t>
            </w:r>
          </w:p>
        </w:tc>
      </w:tr>
      <w:tr>
        <w:tc>
          <w:tcPr>
            <w:tcW w:w="1014" w:type="dxa"/>
            <w:vMerge/>
            <w:tcBorders>
              <w:right w:val="single" w:sz="4" w:space="0" w:color="auto"/>
            </w:tcBorders>
          </w:tcPr>
          <w:p>
            <w:pPr>
              <w:spacing w:before="120"/>
              <w:jc w:val="both"/>
              <w:rPr>
                <w:rFonts w:ascii="Times New Roman" w:hAnsi="Times New Roman"/>
              </w:rPr>
            </w:pPr>
          </w:p>
        </w:tc>
        <w:tc>
          <w:tcPr>
            <w:tcW w:w="834" w:type="dxa"/>
            <w:vMerge w:val="restart"/>
            <w:tcBorders>
              <w:top w:val="nil"/>
              <w:left w:val="single" w:sz="4" w:space="0" w:color="auto"/>
              <w:bottom w:val="nil"/>
              <w:right w:val="nil"/>
            </w:tcBorders>
          </w:tcPr>
          <w:p>
            <w:pPr>
              <w:spacing w:before="120"/>
              <w:jc w:val="both"/>
              <w:rPr>
                <w:rFonts w:ascii="Times New Roman" w:hAnsi="Times New Roman"/>
              </w:rPr>
            </w:pPr>
          </w:p>
        </w:tc>
        <w:tc>
          <w:tcPr>
            <w:tcW w:w="6930" w:type="dxa"/>
            <w:tcBorders>
              <w:top w:val="single" w:sz="4" w:space="0" w:color="auto"/>
              <w:left w:val="nil"/>
              <w:bottom w:val="single" w:sz="4" w:space="0" w:color="auto"/>
              <w:right w:val="nil"/>
            </w:tcBorders>
          </w:tcPr>
          <w:p>
            <w:pPr>
              <w:spacing w:before="120"/>
              <w:jc w:val="both"/>
              <w:rPr>
                <w:rFonts w:ascii="Times New Roman" w:hAnsi="Times New Roman"/>
              </w:rPr>
            </w:pPr>
          </w:p>
        </w:tc>
      </w:tr>
      <w:tr>
        <w:tc>
          <w:tcPr>
            <w:tcW w:w="1014" w:type="dxa"/>
            <w:vMerge/>
            <w:tcBorders>
              <w:right w:val="single" w:sz="4" w:space="0" w:color="auto"/>
            </w:tcBorders>
          </w:tcPr>
          <w:p>
            <w:pPr>
              <w:spacing w:before="120"/>
              <w:jc w:val="both"/>
              <w:rPr>
                <w:rFonts w:ascii="Times New Roman" w:hAnsi="Times New Roman"/>
              </w:rPr>
            </w:pPr>
          </w:p>
        </w:tc>
        <w:tc>
          <w:tcPr>
            <w:tcW w:w="834" w:type="dxa"/>
            <w:vMerge/>
            <w:tcBorders>
              <w:top w:val="nil"/>
              <w:left w:val="single" w:sz="4" w:space="0" w:color="auto"/>
              <w:bottom w:val="nil"/>
              <w:right w:val="single" w:sz="4" w:space="0" w:color="auto"/>
            </w:tcBorders>
          </w:tcPr>
          <w:p>
            <w:pPr>
              <w:spacing w:before="120"/>
              <w:jc w:val="both"/>
              <w:rPr>
                <w:rFonts w:ascii="Times New Roman" w:hAnsi="Times New Roman"/>
              </w:rPr>
            </w:pPr>
          </w:p>
        </w:tc>
        <w:tc>
          <w:tcPr>
            <w:tcW w:w="6930" w:type="dxa"/>
            <w:tcBorders>
              <w:top w:val="single" w:sz="4" w:space="0" w:color="auto"/>
              <w:left w:val="single" w:sz="4" w:space="0" w:color="auto"/>
            </w:tcBorders>
          </w:tcPr>
          <w:p>
            <w:pPr>
              <w:spacing w:before="120"/>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89984" behindDoc="0" locked="0" layoutInCell="1" allowOverlap="1">
                      <wp:simplePos x="0" y="0"/>
                      <wp:positionH relativeFrom="column">
                        <wp:posOffset>-600710</wp:posOffset>
                      </wp:positionH>
                      <wp:positionV relativeFrom="paragraph">
                        <wp:posOffset>201930</wp:posOffset>
                      </wp:positionV>
                      <wp:extent cx="533400" cy="7620"/>
                      <wp:effectExtent l="0" t="76200" r="19050" b="87630"/>
                      <wp:wrapNone/>
                      <wp:docPr id="1980451683" name="Straight Arrow Connector 39"/>
                      <wp:cNvGraphicFramePr/>
                      <a:graphic xmlns:a="http://schemas.openxmlformats.org/drawingml/2006/main">
                        <a:graphicData uri="http://schemas.microsoft.com/office/word/2010/wordprocessingShape">
                          <wps:wsp>
                            <wps:cNvCnPr/>
                            <wps:spPr>
                              <a:xfrm flipV="1">
                                <a:off x="0" y="0"/>
                                <a:ext cx="533400" cy="7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692E043" id="Straight Arrow Connector 39" o:spid="_x0000_s1026" type="#_x0000_t32" style="position:absolute;margin-left:-47.3pt;margin-top:15.9pt;width:42pt;height:.6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" strokecolor="black [3040]">
                      <v:stroke endarrow="block"/>
                    </v:shape>
                  </w:pict>
                </mc:Fallback>
              </mc:AlternateContent>
            </w:r>
            <w:r>
              <w:rPr>
                <w:rFonts w:ascii="Times New Roman" w:hAnsi="Times New Roman"/>
              </w:rPr>
              <w:t>Cá nhân, pháp nhân được những người nêu trên ủy quyền thực hiện quyền yêu cầu bồi thường</w:t>
            </w:r>
          </w:p>
        </w:tc>
      </w:tr>
    </w:tbl>
    <w:p>
      <w:pPr>
        <w:spacing w:before="120"/>
        <w:ind w:firstLine="567"/>
        <w:jc w:val="center"/>
        <w:rPr>
          <w:rFonts w:ascii="Times New Roman" w:hAnsi="Times New Roman"/>
          <w:i/>
          <w:iCs/>
        </w:rPr>
      </w:pPr>
      <w:r>
        <w:rPr>
          <w:rFonts w:ascii="Times New Roman" w:hAnsi="Times New Roman"/>
          <w:i/>
          <w:iCs/>
        </w:rPr>
        <w:t>(Điều 5 Luật Trách nhiệm bồi thường của Nhà nước)</w:t>
      </w:r>
    </w:p>
    <w:p>
      <w:pPr>
        <w:spacing w:before="120"/>
        <w:ind w:firstLine="567"/>
        <w:jc w:val="both"/>
        <w:rPr>
          <w:rFonts w:ascii="Times New Roman" w:hAnsi="Times New Roman"/>
          <w:b/>
          <w:bCs/>
        </w:rPr>
      </w:pPr>
    </w:p>
    <w:p>
      <w:pPr>
        <w:spacing w:before="120"/>
        <w:ind w:firstLine="567"/>
        <w:jc w:val="both"/>
        <w:rPr>
          <w:rFonts w:ascii="Times New Roman" w:hAnsi="Times New Roman"/>
          <w:b/>
          <w:bCs/>
        </w:rPr>
      </w:pPr>
      <w:r>
        <w:rPr>
          <w:rFonts w:ascii="Times New Roman" w:hAnsi="Times New Roman"/>
          <w:b/>
          <w:bCs/>
        </w:rPr>
        <w:lastRenderedPageBreak/>
        <w:t xml:space="preserve">4. </w:t>
      </w:r>
      <w:bookmarkStart w:id="12" w:name="dieu_6"/>
      <w:r>
        <w:rPr>
          <w:rFonts w:ascii="Times New Roman" w:hAnsi="Times New Roman"/>
          <w:b/>
          <w:bCs/>
        </w:rPr>
        <w:t>Thời hiệu yêu cầu bồi thường</w:t>
      </w:r>
      <w:bookmarkEnd w:id="12"/>
    </w:p>
    <w:p>
      <w:pPr>
        <w:spacing w:before="120"/>
        <w:ind w:firstLine="567"/>
        <w:jc w:val="both"/>
        <w:rPr>
          <w:rFonts w:ascii="Times New Roman" w:hAnsi="Times New Roman"/>
        </w:rPr>
      </w:pPr>
      <w:r>
        <w:rPr>
          <w:rFonts w:ascii="Times New Roman" w:hAnsi="Times New Roman"/>
        </w:rPr>
        <w:t>Điều 6 Luật Trách nhiệm bồi thường của Nhà nước quy định:</w:t>
      </w:r>
    </w:p>
    <w:p>
      <w:pPr>
        <w:spacing w:before="120"/>
        <w:ind w:firstLine="567"/>
        <w:jc w:val="both"/>
        <w:rPr>
          <w:rFonts w:ascii="Times New Roman" w:hAnsi="Times New Roman"/>
          <w:b/>
          <w:bCs/>
          <w:i/>
          <w:iCs/>
        </w:rPr>
      </w:pPr>
      <w:r>
        <w:rPr>
          <w:rFonts w:ascii="Times New Roman" w:hAnsi="Times New Roman"/>
          <w:b/>
          <w:bCs/>
          <w:i/>
          <w:iCs/>
        </w:rPr>
        <w:t>4.1. Thời hiệu yêu cầu bồi thường</w:t>
      </w:r>
    </w:p>
    <w:p>
      <w:pPr>
        <w:spacing w:before="120"/>
        <w:ind w:firstLine="567"/>
        <w:jc w:val="both"/>
        <w:rPr>
          <w:rFonts w:ascii="Times New Roman" w:hAnsi="Times New Roman"/>
        </w:rPr>
      </w:pPr>
      <w:r>
        <w:rPr>
          <w:rFonts w:ascii="Times New Roman" w:hAnsi="Times New Roman"/>
        </w:rPr>
        <w:t>- Thời hiệu yêu cầu bồi thường là 03 năm kể từ ngày người có quyền yêu cầu bồi thường</w:t>
      </w:r>
      <w:r>
        <w:rPr>
          <w:rStyle w:val="FootnoteReference"/>
          <w:rFonts w:ascii="Times New Roman" w:hAnsi="Times New Roman"/>
        </w:rPr>
        <w:footnoteReference w:id="1"/>
      </w:r>
      <w:r>
        <w:rPr>
          <w:rFonts w:ascii="Times New Roman" w:hAnsi="Times New Roman"/>
        </w:rPr>
        <w:t xml:space="preserve"> nhận được văn bản làm căn cứ yêu cầu bồi thường, trừ trường hợp quy định tại </w:t>
      </w:r>
      <w:bookmarkStart w:id="13" w:name="tc_4"/>
      <w:r>
        <w:rPr>
          <w:rFonts w:ascii="Times New Roman" w:hAnsi="Times New Roman"/>
        </w:rPr>
        <w:t>khoản 2</w:t>
      </w:r>
      <w:r>
        <w:rPr>
          <w:rStyle w:val="FootnoteReference"/>
          <w:rFonts w:ascii="Times New Roman" w:hAnsi="Times New Roman"/>
        </w:rPr>
        <w:footnoteReference w:id="2"/>
      </w:r>
      <w:r>
        <w:rPr>
          <w:rFonts w:ascii="Times New Roman" w:hAnsi="Times New Roman"/>
        </w:rPr>
        <w:t xml:space="preserve"> Điều 52 của Luật </w:t>
      </w:r>
      <w:bookmarkEnd w:id="13"/>
      <w:r>
        <w:rPr>
          <w:rFonts w:ascii="Times New Roman" w:hAnsi="Times New Roman"/>
        </w:rPr>
        <w:t>Trách nhiệm bồi thường của Nhà nước và trường hợp yêu cầu phục hồi danh dự.</w:t>
      </w:r>
    </w:p>
    <w:p>
      <w:pPr>
        <w:spacing w:before="120"/>
        <w:ind w:firstLine="567"/>
        <w:jc w:val="both"/>
        <w:rPr>
          <w:rFonts w:ascii="Times New Roman" w:hAnsi="Times New Roman"/>
        </w:rPr>
      </w:pPr>
      <w:bookmarkStart w:id="21" w:name="khoan_2_6"/>
      <w:r>
        <w:rPr>
          <w:rFonts w:ascii="Times New Roman" w:hAnsi="Times New Roman"/>
        </w:rPr>
        <w:t>- Thời hiệu yêu cầu bồi thường trong quá trình giải quyết vụ án hành chính được xác định theo thời hiệu khởi kiện vụ án hành chính.</w:t>
      </w:r>
      <w:bookmarkEnd w:id="21"/>
    </w:p>
    <w:p>
      <w:pPr>
        <w:spacing w:before="120"/>
        <w:ind w:firstLine="567"/>
        <w:jc w:val="both"/>
        <w:rPr>
          <w:rFonts w:ascii="Times New Roman" w:hAnsi="Times New Roman"/>
          <w:b/>
          <w:bCs/>
          <w:i/>
          <w:iCs/>
        </w:rPr>
      </w:pPr>
      <w:r>
        <w:rPr>
          <w:rFonts w:ascii="Times New Roman" w:hAnsi="Times New Roman"/>
          <w:b/>
          <w:bCs/>
          <w:i/>
          <w:iCs/>
        </w:rPr>
        <w:t>4.2. Thời gian không tính vào thời hiệu yêu cầu bồi thường</w:t>
      </w:r>
    </w:p>
    <w:p>
      <w:pPr>
        <w:spacing w:before="120"/>
        <w:ind w:firstLine="567"/>
        <w:jc w:val="both"/>
        <w:rPr>
          <w:rFonts w:ascii="Times New Roman" w:hAnsi="Times New Roman"/>
        </w:rPr>
      </w:pPr>
      <w:r>
        <w:rPr>
          <w:rFonts w:ascii="Times New Roman" w:hAnsi="Times New Roman"/>
        </w:rPr>
        <w:t>- Khoảng thời gian có sự kiện bất khả kháng hoặc trở ngại khách quan theo quy định của </w:t>
      </w:r>
      <w:bookmarkStart w:id="22" w:name="tvpllink_tdtlmjgmpe_1"/>
      <w:r>
        <w:rPr>
          <w:rFonts w:ascii="Times New Roman" w:hAnsi="Times New Roman"/>
        </w:rPr>
        <w:fldChar w:fldCharType="begin"/>
      </w:r>
      <w:r>
        <w:rPr>
          <w:rFonts w:ascii="Times New Roman" w:hAnsi="Times New Roman"/>
        </w:rPr>
        <w:instrText>HYPERLINK "https://thuvienphapluat.vn/van-ban/Quyen-dan-su/Bo-luat-dan-su-2015-296215.aspx" \t "_blank"</w:instrText>
      </w:r>
      <w:r>
        <w:rPr>
          <w:rFonts w:ascii="Times New Roman" w:hAnsi="Times New Roman"/>
        </w:rPr>
        <w:fldChar w:fldCharType="separate"/>
      </w:r>
      <w:r>
        <w:rPr>
          <w:rFonts w:ascii="Times New Roman" w:hAnsi="Times New Roman"/>
        </w:rPr>
        <w:t>Bộ luật Dân sự</w:t>
      </w:r>
      <w:r>
        <w:rPr>
          <w:rFonts w:ascii="Times New Roman" w:hAnsi="Times New Roman"/>
        </w:rPr>
        <w:fldChar w:fldCharType="end"/>
      </w:r>
      <w:bookmarkEnd w:id="22"/>
      <w:r>
        <w:rPr>
          <w:rFonts w:ascii="Times New Roman" w:hAnsi="Times New Roman"/>
        </w:rPr>
        <w:t> làm cho người có quyền yêu cầu bồi thường</w:t>
      </w:r>
      <w:r>
        <w:rPr>
          <w:rFonts w:ascii="Times New Roman" w:hAnsi="Times New Roman"/>
          <w:vertAlign w:val="superscript"/>
        </w:rPr>
        <w:t>1</w:t>
      </w:r>
      <w:r>
        <w:rPr>
          <w:rFonts w:ascii="Times New Roman" w:hAnsi="Times New Roman"/>
        </w:rPr>
        <w:t xml:space="preserve"> không thể thực hiện được quyền yêu cầu bồi thường.</w:t>
      </w:r>
    </w:p>
    <w:p>
      <w:pPr>
        <w:spacing w:before="120"/>
        <w:ind w:firstLine="567"/>
        <w:jc w:val="both"/>
        <w:rPr>
          <w:rFonts w:ascii="Times New Roman" w:hAnsi="Times New Roman"/>
        </w:rPr>
      </w:pPr>
      <w:r>
        <w:rPr>
          <w:rFonts w:ascii="Times New Roman" w:hAnsi="Times New Roman"/>
        </w:rPr>
        <w:t>- Khoảng thời gian mà người bị thiệt hại là người chưa thành niên, người mất năng lực hành vi dân sự hoặc bị hạn chế năng lực hành vi dân sự hoặc người có khó khăn trong nhận thức, làm chủ hành vi chưa có người đại diện theo quy định của pháp luật hoặc người đại diện đã chết hoặc không thể tiếp tục là người đại diện cho tới khi có người đại diện mới.</w:t>
      </w:r>
    </w:p>
    <w:p>
      <w:pPr>
        <w:spacing w:before="120"/>
        <w:ind w:firstLine="567"/>
        <w:jc w:val="both"/>
        <w:rPr>
          <w:rFonts w:ascii="Times New Roman" w:hAnsi="Times New Roman"/>
          <w:b/>
          <w:bCs/>
          <w:i/>
          <w:iCs/>
        </w:rPr>
      </w:pPr>
      <w:r>
        <w:rPr>
          <w:rFonts w:ascii="Times New Roman" w:hAnsi="Times New Roman"/>
          <w:b/>
          <w:bCs/>
          <w:i/>
          <w:iCs/>
        </w:rPr>
        <w:t>4.3. Trường hợp chưa xác định được ngay cơ quan giải quyết bồi thường</w:t>
      </w:r>
    </w:p>
    <w:p>
      <w:pPr>
        <w:spacing w:before="120"/>
        <w:ind w:firstLine="567"/>
        <w:jc w:val="both"/>
        <w:rPr>
          <w:rFonts w:ascii="Times New Roman" w:hAnsi="Times New Roman"/>
        </w:rPr>
      </w:pPr>
      <w:r>
        <w:rPr>
          <w:rFonts w:ascii="Times New Roman" w:hAnsi="Times New Roman"/>
        </w:rPr>
        <w:t>Trường hợp người yêu cầu bồi thường đã nộp hồ sơ yêu cầu bồi thường đến Sở Tư pháp trong thời hiệu yêu cầu bồi thường nhưng tại thời điểm nhận hồ sơ do Sở Tư pháp chuyển đến mà thời hiệu yêu cầu bồi thường đã hết thì cơ quan trực tiếp quản lý người thi hành công vụ gây thiệt hại phải thụ lý hồ sơ do Sở Tư pháp chuyển đến.</w:t>
      </w:r>
    </w:p>
    <w:p>
      <w:pPr>
        <w:spacing w:before="120"/>
        <w:ind w:firstLine="567"/>
        <w:jc w:val="both"/>
        <w:rPr>
          <w:rFonts w:ascii="Times New Roman" w:hAnsi="Times New Roman"/>
        </w:rPr>
      </w:pPr>
      <w:bookmarkStart w:id="23" w:name="dieu_7"/>
      <w:r>
        <w:rPr>
          <w:rFonts w:ascii="Times New Roman" w:hAnsi="Times New Roman"/>
          <w:b/>
          <w:bCs/>
        </w:rPr>
        <w:t>5. Căn cứ xác định trách nhiệm bồi thường của Nhà nước</w:t>
      </w:r>
      <w:bookmarkEnd w:id="23"/>
    </w:p>
    <w:p>
      <w:pPr>
        <w:spacing w:before="120"/>
        <w:ind w:firstLine="567"/>
        <w:jc w:val="both"/>
        <w:rPr>
          <w:rFonts w:ascii="Times New Roman" w:hAnsi="Times New Roman"/>
        </w:rPr>
      </w:pPr>
      <w:r>
        <w:rPr>
          <w:rFonts w:ascii="Times New Roman" w:hAnsi="Times New Roman"/>
        </w:rPr>
        <w:t>Điều 7 Luật Trách nhiệm bồi thường của Nhà nước quy định:</w:t>
      </w:r>
    </w:p>
    <w:p>
      <w:pPr>
        <w:spacing w:before="120"/>
        <w:ind w:firstLine="567"/>
        <w:jc w:val="both"/>
        <w:rPr>
          <w:rFonts w:ascii="Times New Roman" w:hAnsi="Times New Roman"/>
          <w:b/>
          <w:bCs/>
          <w:i/>
          <w:iCs/>
        </w:rPr>
      </w:pPr>
      <w:r>
        <w:rPr>
          <w:rFonts w:ascii="Times New Roman" w:hAnsi="Times New Roman"/>
          <w:b/>
          <w:bCs/>
          <w:i/>
          <w:iCs/>
        </w:rPr>
        <w:t>5.1. Căn cứ yêu cầu bồi thường</w:t>
      </w:r>
    </w:p>
    <w:p>
      <w:pPr>
        <w:spacing w:before="120"/>
        <w:ind w:firstLine="567"/>
        <w:jc w:val="both"/>
        <w:rPr>
          <w:rFonts w:ascii="Times New Roman" w:hAnsi="Times New Roman"/>
        </w:rPr>
      </w:pPr>
      <w:r>
        <w:rPr>
          <w:rFonts w:ascii="Times New Roman" w:hAnsi="Times New Roman"/>
        </w:rPr>
        <w:t>- Có một trong các căn cứ xác định hành vi trái pháp luật của người thi hành công vụ gây thiệt hại và yêu cầu bồi thường tương ứng.</w:t>
      </w:r>
    </w:p>
    <w:p>
      <w:pPr>
        <w:spacing w:before="120"/>
        <w:ind w:firstLine="567"/>
        <w:jc w:val="both"/>
        <w:rPr>
          <w:rFonts w:ascii="Times New Roman" w:hAnsi="Times New Roman"/>
        </w:rPr>
      </w:pPr>
      <w:r>
        <w:rPr>
          <w:rFonts w:ascii="Times New Roman" w:hAnsi="Times New Roman"/>
        </w:rPr>
        <w:lastRenderedPageBreak/>
        <w:t>- Có thiệt hại thực tế của người bị thiệt hại thuộc phạm vi trách nhiệm bồi thường của Nhà nước theo quy định của Luật này.</w:t>
      </w:r>
    </w:p>
    <w:p>
      <w:pPr>
        <w:spacing w:before="120"/>
        <w:ind w:firstLine="567"/>
        <w:jc w:val="both"/>
        <w:rPr>
          <w:rFonts w:ascii="Times New Roman" w:hAnsi="Times New Roman"/>
        </w:rPr>
      </w:pPr>
      <w:r>
        <w:rPr>
          <w:rFonts w:ascii="Times New Roman" w:hAnsi="Times New Roman"/>
        </w:rPr>
        <w:t>- Có mối quan hệ nhân quả giữa thiệt hại thực tế và hành vi gây thiệt hại.</w:t>
      </w:r>
    </w:p>
    <w:p>
      <w:pPr>
        <w:spacing w:before="120"/>
        <w:ind w:firstLine="567"/>
        <w:jc w:val="both"/>
        <w:rPr>
          <w:rFonts w:ascii="Times New Roman" w:hAnsi="Times New Roman"/>
          <w:b/>
          <w:bCs/>
          <w:i/>
          <w:iCs/>
        </w:rPr>
      </w:pPr>
      <w:bookmarkStart w:id="24" w:name="khoan_2_7"/>
      <w:r>
        <w:rPr>
          <w:rFonts w:ascii="Times New Roman" w:hAnsi="Times New Roman"/>
          <w:b/>
          <w:bCs/>
          <w:i/>
          <w:iCs/>
        </w:rPr>
        <w:t>5.2. Căn cứ xác định hành vi trái pháp luật của người thi hành công vụ gây thiệt hại và yêu cầu bồi thường tương ứng</w:t>
      </w:r>
      <w:bookmarkEnd w:id="24"/>
    </w:p>
    <w:p>
      <w:pPr>
        <w:spacing w:before="120"/>
        <w:ind w:firstLine="567"/>
        <w:jc w:val="both"/>
        <w:rPr>
          <w:rFonts w:ascii="Times New Roman" w:hAnsi="Times New Roman"/>
        </w:rPr>
      </w:pPr>
      <w:r>
        <w:rPr>
          <w:rFonts w:ascii="Times New Roman" w:hAnsi="Times New Roman"/>
        </w:rPr>
        <w:t>- Có văn bản làm căn cứ yêu cầu bồi thường và có yêu cầu cơ quan trực tiếp quản lý người thi hành công vụ gây thiệt hại hoặc Tòa án có thẩm quyền giải quyết vụ án dân sự giải quyết yêu cầu bồi thường.</w:t>
      </w:r>
    </w:p>
    <w:p>
      <w:pPr>
        <w:spacing w:before="120"/>
        <w:ind w:firstLine="567"/>
        <w:jc w:val="both"/>
        <w:rPr>
          <w:rFonts w:ascii="Times New Roman" w:hAnsi="Times New Roman"/>
        </w:rPr>
      </w:pPr>
      <w:r>
        <w:rPr>
          <w:rFonts w:ascii="Times New Roman" w:hAnsi="Times New Roman"/>
        </w:rPr>
        <w:t>- Tòa án có thẩm quyền giải quyết vụ án hành chính đã xác định có hành vi trái pháp luật của người bị kiện là người thi hành công vụ gây thiệt hại thuộc phạm vi trách nhiệm bồi thường của Nhà nước và có yêu cầu bồi thường trước hoặc tại phiên họp kiểm tra việc giao nộp, tiếp cận, công khai chứng cứ và đối thoại.</w:t>
      </w:r>
    </w:p>
    <w:p>
      <w:pPr>
        <w:spacing w:before="120"/>
        <w:ind w:firstLine="567"/>
        <w:jc w:val="both"/>
        <w:rPr>
          <w:rFonts w:ascii="Times New Roman" w:hAnsi="Times New Roman"/>
        </w:rPr>
      </w:pPr>
      <w:r>
        <w:rPr>
          <w:rFonts w:ascii="Times New Roman" w:hAnsi="Times New Roman"/>
        </w:rPr>
        <w:t>- Tòa án có thẩm quyền giải quyết vụ án hình sự đã xác định có hành vi trái pháp luật của bị cáo là người thi hành công vụ gây thiệt hại thuộc phạm vi trách nhiệm bồi thường của Nhà nước trong hoạt động quản lý hành chính, tố tụng dân sự, tố tụng hành chính, thi hành án hình sự, thi hành án dân sự và có yêu cầu bồi thường trong quá trình giải quyết vụ án hình sự.</w:t>
      </w:r>
    </w:p>
    <w:p>
      <w:pPr>
        <w:spacing w:before="120"/>
        <w:ind w:firstLine="567"/>
        <w:jc w:val="both"/>
        <w:rPr>
          <w:rFonts w:ascii="Times New Roman" w:hAnsi="Times New Roman"/>
        </w:rPr>
      </w:pPr>
      <w:r>
        <w:rPr>
          <w:rFonts w:ascii="Times New Roman" w:hAnsi="Times New Roman"/>
          <w:b/>
          <w:bCs/>
        </w:rPr>
        <w:t>6.</w:t>
      </w:r>
      <w:r>
        <w:rPr>
          <w:rFonts w:ascii="Times New Roman" w:hAnsi="Times New Roman"/>
        </w:rPr>
        <w:t xml:space="preserve"> </w:t>
      </w:r>
      <w:bookmarkStart w:id="25" w:name="dieu_8"/>
      <w:r>
        <w:rPr>
          <w:rFonts w:ascii="Times New Roman" w:hAnsi="Times New Roman"/>
          <w:b/>
          <w:bCs/>
        </w:rPr>
        <w:t>Văn bản làm căn cứ yêu cầu bồi thường trong hoạt động quản lý hành chính</w:t>
      </w:r>
      <w:bookmarkEnd w:id="25"/>
    </w:p>
    <w:p>
      <w:pPr>
        <w:spacing w:before="120"/>
        <w:ind w:firstLine="567"/>
        <w:jc w:val="both"/>
        <w:rPr>
          <w:rFonts w:ascii="Times New Roman" w:hAnsi="Times New Roman"/>
        </w:rPr>
      </w:pPr>
      <w:r>
        <w:rPr>
          <w:rFonts w:ascii="Times New Roman" w:hAnsi="Times New Roman"/>
        </w:rPr>
        <w:t>Điều 8 Luật Trách nhiệm bồi thường của Nhà nước quy định văn bản làm căn cứ yêu cầu bồi thường trong hoạt động quản lý hành chính bao gồm:</w:t>
      </w:r>
    </w:p>
    <w:p>
      <w:pPr>
        <w:spacing w:before="120"/>
        <w:ind w:firstLine="567"/>
        <w:jc w:val="both"/>
        <w:rPr>
          <w:rFonts w:ascii="Times New Roman" w:hAnsi="Times New Roman"/>
        </w:rPr>
      </w:pPr>
      <w:r>
        <w:rPr>
          <w:rFonts w:ascii="Times New Roman" w:hAnsi="Times New Roman"/>
        </w:rPr>
        <w:t>- Bản án, quyết định của Tòa án có thẩm quyền xác định rõ hành vi trái pháp luật của người thi hành công vụ.</w:t>
      </w:r>
    </w:p>
    <w:p>
      <w:pPr>
        <w:spacing w:before="120"/>
        <w:ind w:firstLine="567"/>
        <w:jc w:val="both"/>
        <w:rPr>
          <w:rFonts w:ascii="Times New Roman" w:hAnsi="Times New Roman"/>
        </w:rPr>
      </w:pPr>
      <w:r>
        <w:rPr>
          <w:rFonts w:ascii="Times New Roman" w:hAnsi="Times New Roman"/>
        </w:rPr>
        <w:t>- Quyết định giải quyết khiếu nại theo quy định của pháp luật về khiếu nại chấp nhận một phần hoặc toàn bộ nội dung khiếu nại của người khiếu nại.</w:t>
      </w:r>
    </w:p>
    <w:p>
      <w:pPr>
        <w:spacing w:before="120"/>
        <w:ind w:firstLine="567"/>
        <w:jc w:val="both"/>
        <w:rPr>
          <w:rFonts w:ascii="Times New Roman" w:hAnsi="Times New Roman"/>
        </w:rPr>
      </w:pPr>
      <w:r>
        <w:rPr>
          <w:rFonts w:ascii="Times New Roman" w:hAnsi="Times New Roman"/>
        </w:rPr>
        <w:t>- Quyết định hủy, thu hồi, sửa đổi, bổ sung quyết định hành chính vì quyết định đó được ban hành trái pháp luật.</w:t>
      </w:r>
    </w:p>
    <w:p>
      <w:pPr>
        <w:spacing w:before="120"/>
        <w:ind w:firstLine="567"/>
        <w:jc w:val="both"/>
        <w:rPr>
          <w:rFonts w:ascii="Times New Roman" w:hAnsi="Times New Roman"/>
        </w:rPr>
      </w:pPr>
      <w:r>
        <w:rPr>
          <w:rFonts w:ascii="Times New Roman" w:hAnsi="Times New Roman"/>
        </w:rPr>
        <w:t>- Quyết định xử lý hành vi vi phạm pháp luật của người thi hành công vụ bị tố cáo trên cơ sở kết luận nội dung tố cáo theo quy định của pháp luật về tố cáo.</w:t>
      </w:r>
    </w:p>
    <w:p>
      <w:pPr>
        <w:spacing w:before="120"/>
        <w:ind w:firstLine="567"/>
        <w:jc w:val="both"/>
        <w:rPr>
          <w:rFonts w:ascii="Times New Roman" w:hAnsi="Times New Roman"/>
        </w:rPr>
      </w:pPr>
      <w:r>
        <w:rPr>
          <w:rFonts w:ascii="Times New Roman" w:hAnsi="Times New Roman"/>
        </w:rPr>
        <w:t>- Quyết định xử lý hành vi vi phạm pháp luật của người thi hành công vụ trên cơ sở kết luận thanh tra theo quy định của pháp luật về thanh tra.</w:t>
      </w:r>
    </w:p>
    <w:p>
      <w:pPr>
        <w:spacing w:before="120"/>
        <w:ind w:firstLine="567"/>
        <w:jc w:val="both"/>
        <w:rPr>
          <w:rFonts w:ascii="Times New Roman" w:hAnsi="Times New Roman"/>
        </w:rPr>
      </w:pPr>
      <w:r>
        <w:rPr>
          <w:rFonts w:ascii="Times New Roman" w:hAnsi="Times New Roman"/>
        </w:rPr>
        <w:t>- Quyết định xử lý kỷ luật người thi hành công vụ do có hành vi trái pháp luật.</w:t>
      </w:r>
    </w:p>
    <w:p>
      <w:pPr>
        <w:spacing w:before="120"/>
        <w:ind w:firstLine="567"/>
        <w:jc w:val="both"/>
        <w:rPr>
          <w:rFonts w:ascii="Times New Roman" w:hAnsi="Times New Roman"/>
        </w:rPr>
      </w:pPr>
      <w:r>
        <w:rPr>
          <w:rFonts w:ascii="Times New Roman" w:hAnsi="Times New Roman"/>
        </w:rPr>
        <w:t xml:space="preserve">- Văn bản khác theo quy định của pháp luật đáp ứng điều kiện: </w:t>
      </w:r>
      <w:bookmarkStart w:id="26" w:name="khoan_5_3"/>
      <w:r>
        <w:rPr>
          <w:rFonts w:ascii="Times New Roman" w:hAnsi="Times New Roman"/>
        </w:rPr>
        <w:t xml:space="preserve">đã có hiệu lực pháp luật do cơ quan nhà nước, người có thẩm quyền ban hành theo trình tự, thủ tục pháp luật quy định, trong đó xác định rõ hành vi trái pháp luật của người thi hành công vụ hoặc là bản án, quyết định của cơ quan, người có thẩm </w:t>
      </w:r>
      <w:r>
        <w:rPr>
          <w:rFonts w:ascii="Times New Roman" w:hAnsi="Times New Roman"/>
        </w:rPr>
        <w:lastRenderedPageBreak/>
        <w:t>quyền trong hoạt động tố tụng hình sự xác định rõ người bị thiệt hại thuộc trường hợp được Nhà nước bồi thường.</w:t>
      </w:r>
      <w:bookmarkEnd w:id="26"/>
    </w:p>
    <w:p>
      <w:pPr>
        <w:spacing w:before="120"/>
        <w:ind w:firstLine="567"/>
        <w:jc w:val="both"/>
        <w:rPr>
          <w:rFonts w:ascii="Times New Roman" w:hAnsi="Times New Roman"/>
        </w:rPr>
      </w:pPr>
      <w:r>
        <w:rPr>
          <w:rFonts w:ascii="Times New Roman" w:hAnsi="Times New Roman"/>
          <w:b/>
          <w:bCs/>
        </w:rPr>
        <w:t xml:space="preserve">7. </w:t>
      </w:r>
      <w:bookmarkStart w:id="27" w:name="dieu_15"/>
      <w:r>
        <w:rPr>
          <w:rFonts w:ascii="Times New Roman" w:hAnsi="Times New Roman"/>
          <w:b/>
          <w:bCs/>
        </w:rPr>
        <w:t>Quyền và nghĩa vụ của người yêu cầu bồi thường</w:t>
      </w:r>
    </w:p>
    <w:p>
      <w:pPr>
        <w:spacing w:before="120"/>
        <w:ind w:firstLine="567"/>
        <w:jc w:val="both"/>
        <w:rPr>
          <w:rFonts w:ascii="Times New Roman" w:hAnsi="Times New Roman"/>
          <w:b/>
          <w:bCs/>
          <w:i/>
          <w:iCs/>
        </w:rPr>
      </w:pPr>
      <w:r>
        <w:rPr>
          <w:rFonts w:ascii="Times New Roman" w:hAnsi="Times New Roman"/>
        </w:rPr>
        <w:t>Điều 13 Luật Trách nhiệm bồi thường của Nhà nước quy định quyền và nghĩa vụ của người yêu cầu bồi thường như sau:</w:t>
      </w:r>
    </w:p>
    <w:p>
      <w:pPr>
        <w:spacing w:before="120"/>
        <w:ind w:firstLine="567"/>
        <w:jc w:val="both"/>
        <w:rPr>
          <w:rFonts w:ascii="Times New Roman" w:hAnsi="Times New Roman"/>
          <w:b/>
          <w:bCs/>
          <w:i/>
          <w:iCs/>
        </w:rPr>
      </w:pPr>
      <w:r>
        <w:rPr>
          <w:rFonts w:ascii="Times New Roman" w:hAnsi="Times New Roman"/>
          <w:b/>
          <w:bCs/>
          <w:i/>
          <w:iCs/>
        </w:rPr>
        <w:t>7.1. Quyền của người yêu cầu bồi thường là người bị thiệt hại</w:t>
      </w:r>
    </w:p>
    <w:p>
      <w:pPr>
        <w:spacing w:before="120"/>
        <w:ind w:firstLine="567"/>
        <w:jc w:val="both"/>
        <w:rPr>
          <w:rFonts w:ascii="Times New Roman" w:hAnsi="Times New Roman"/>
        </w:rPr>
      </w:pPr>
      <w:r>
        <w:rPr>
          <w:rFonts w:ascii="Times New Roman" w:hAnsi="Times New Roman"/>
        </w:rPr>
        <w:t xml:space="preserve">- Yêu cầu </w:t>
      </w:r>
      <w:bookmarkStart w:id="28" w:name="khoan_7_3"/>
      <w:r>
        <w:rPr>
          <w:rFonts w:ascii="Times New Roman" w:hAnsi="Times New Roman"/>
        </w:rPr>
        <w:t xml:space="preserve">cơ quan trực tiếp quản lý người thi hành công vụ gây thiệt hại hoặc Tòa án có thẩm quyền </w:t>
      </w:r>
      <w:bookmarkEnd w:id="28"/>
      <w:r>
        <w:rPr>
          <w:rFonts w:ascii="Times New Roman" w:hAnsi="Times New Roman"/>
        </w:rPr>
        <w:t>giải quyết yêu cầu bồi thường và được thông báo kết quả giải quyết yêu cầu bồi thường.</w:t>
      </w:r>
    </w:p>
    <w:p>
      <w:pPr>
        <w:spacing w:before="120"/>
        <w:ind w:firstLine="567"/>
        <w:jc w:val="both"/>
        <w:rPr>
          <w:rFonts w:ascii="Times New Roman" w:hAnsi="Times New Roman"/>
        </w:rPr>
      </w:pPr>
      <w:r>
        <w:rPr>
          <w:rFonts w:ascii="Times New Roman" w:hAnsi="Times New Roman"/>
        </w:rPr>
        <w:t>- Khiếu nại, tố cáo, khởi kiện quyết định, hành vi trái pháp luật của người có thẩm quyền trong việc giải quyết yêu cầu bồi thường; khiếu nại, kháng cáo bản án, quyết định của Tòa án.</w:t>
      </w:r>
    </w:p>
    <w:p>
      <w:pPr>
        <w:spacing w:before="120"/>
        <w:ind w:firstLine="567"/>
        <w:jc w:val="both"/>
        <w:rPr>
          <w:rFonts w:ascii="Times New Roman" w:hAnsi="Times New Roman"/>
        </w:rPr>
      </w:pPr>
      <w:r>
        <w:rPr>
          <w:rFonts w:ascii="Times New Roman" w:hAnsi="Times New Roman"/>
        </w:rPr>
        <w:t>- Yêu cầu cơ quan, tổ chức, người có thẩm quyền khôi phục quyền, lợi ích hợp pháp khác của mình.</w:t>
      </w:r>
    </w:p>
    <w:p>
      <w:pPr>
        <w:spacing w:before="120"/>
        <w:ind w:firstLine="567"/>
        <w:jc w:val="both"/>
        <w:rPr>
          <w:rFonts w:ascii="Times New Roman" w:hAnsi="Times New Roman"/>
        </w:rPr>
      </w:pPr>
      <w:r>
        <w:rPr>
          <w:rFonts w:ascii="Times New Roman" w:hAnsi="Times New Roman"/>
        </w:rPr>
        <w:t>- Nhờ người khác bảo vệ quyền, lợi ích hợp pháp cho mình.</w:t>
      </w:r>
    </w:p>
    <w:p>
      <w:pPr>
        <w:spacing w:before="120"/>
        <w:ind w:firstLine="567"/>
        <w:jc w:val="both"/>
        <w:rPr>
          <w:rFonts w:ascii="Times New Roman" w:hAnsi="Times New Roman"/>
        </w:rPr>
      </w:pPr>
      <w:bookmarkStart w:id="29" w:name="diem_dd_1_13"/>
      <w:r>
        <w:rPr>
          <w:rFonts w:ascii="Times New Roman" w:hAnsi="Times New Roman"/>
        </w:rPr>
        <w:t>- Được cơ quan quản lý nhà nước về công tác bồi thường nhà nước, cơ quan trực tiếp quản lý người thi hành công vụ gây thiệt hại hướng dẫn thủ tục yêu cầu bồi thường</w:t>
      </w:r>
      <w:bookmarkEnd w:id="29"/>
      <w:r>
        <w:rPr>
          <w:rFonts w:ascii="Times New Roman" w:hAnsi="Times New Roman"/>
        </w:rPr>
        <w:t>.</w:t>
      </w:r>
    </w:p>
    <w:p>
      <w:pPr>
        <w:spacing w:before="120"/>
        <w:ind w:firstLine="567"/>
        <w:jc w:val="both"/>
        <w:rPr>
          <w:rFonts w:ascii="Times New Roman" w:hAnsi="Times New Roman"/>
        </w:rPr>
      </w:pPr>
      <w:r>
        <w:rPr>
          <w:rFonts w:ascii="Times New Roman" w:hAnsi="Times New Roman"/>
        </w:rPr>
        <w:t>- Ủy quyền theo cho cá nhân, pháp nhân khác thực hiện quyền yêu cầu bồi thường.</w:t>
      </w:r>
    </w:p>
    <w:p>
      <w:pPr>
        <w:spacing w:before="120"/>
        <w:ind w:firstLine="567"/>
        <w:jc w:val="both"/>
        <w:rPr>
          <w:rFonts w:ascii="Times New Roman" w:hAnsi="Times New Roman"/>
        </w:rPr>
      </w:pPr>
      <w:r>
        <w:rPr>
          <w:rFonts w:ascii="Times New Roman" w:hAnsi="Times New Roman"/>
        </w:rPr>
        <w:t>- Quyền khác theo quy định của pháp luật.</w:t>
      </w:r>
    </w:p>
    <w:p>
      <w:pPr>
        <w:spacing w:before="120"/>
        <w:ind w:firstLine="567"/>
        <w:jc w:val="both"/>
        <w:rPr>
          <w:rFonts w:ascii="Times New Roman" w:hAnsi="Times New Roman"/>
          <w:b/>
          <w:bCs/>
          <w:i/>
          <w:iCs/>
        </w:rPr>
      </w:pPr>
      <w:r>
        <w:rPr>
          <w:rFonts w:ascii="Times New Roman" w:hAnsi="Times New Roman"/>
          <w:b/>
          <w:bCs/>
          <w:i/>
          <w:iCs/>
        </w:rPr>
        <w:t>7.2. Nghĩa vụ của người yêu cầu bồi thường là người bị thiệt hại</w:t>
      </w:r>
    </w:p>
    <w:p>
      <w:pPr>
        <w:spacing w:before="120"/>
        <w:ind w:firstLine="567"/>
        <w:jc w:val="both"/>
        <w:rPr>
          <w:rFonts w:ascii="Times New Roman" w:hAnsi="Times New Roman"/>
        </w:rPr>
      </w:pPr>
      <w:r>
        <w:rPr>
          <w:rFonts w:ascii="Times New Roman" w:hAnsi="Times New Roman"/>
        </w:rPr>
        <w:t>- Cung cấp kịp thời, chính xác, trung thực tài liệu, chứng cứ có liên quan đến yêu cầu bồi thường và chịu trách nhiệm trước pháp luật về việc cung cấp tài liệu, chứng cứ của mình.</w:t>
      </w:r>
    </w:p>
    <w:p>
      <w:pPr>
        <w:spacing w:before="120"/>
        <w:ind w:firstLine="567"/>
        <w:jc w:val="both"/>
        <w:rPr>
          <w:rFonts w:ascii="Times New Roman" w:hAnsi="Times New Roman"/>
        </w:rPr>
      </w:pPr>
      <w:r>
        <w:rPr>
          <w:rFonts w:ascii="Times New Roman" w:hAnsi="Times New Roman"/>
        </w:rPr>
        <w:t>- Tham gia đầy đủ vào quá trình giải quyết yêu cầu bồi thường theo yêu cầu của cơ quan giải quyết bồi thường.</w:t>
      </w:r>
    </w:p>
    <w:p>
      <w:pPr>
        <w:spacing w:before="120"/>
        <w:ind w:firstLine="567"/>
        <w:jc w:val="both"/>
        <w:rPr>
          <w:rFonts w:ascii="Times New Roman" w:hAnsi="Times New Roman"/>
        </w:rPr>
      </w:pPr>
      <w:r>
        <w:rPr>
          <w:rFonts w:ascii="Times New Roman" w:hAnsi="Times New Roman"/>
        </w:rPr>
        <w:t>- Chứng minh những thiệt hại thực tế của mình được bồi thường theo quy định tại Luật này và mối quan hệ nhân quả giữa thiệt hại thực tế và hành vi gây thiệt hại.</w:t>
      </w:r>
    </w:p>
    <w:p>
      <w:pPr>
        <w:spacing w:before="120"/>
        <w:ind w:firstLine="567"/>
        <w:jc w:val="both"/>
        <w:rPr>
          <w:rFonts w:ascii="Times New Roman" w:hAnsi="Times New Roman"/>
        </w:rPr>
      </w:pPr>
      <w:r>
        <w:rPr>
          <w:rFonts w:ascii="Times New Roman" w:hAnsi="Times New Roman"/>
        </w:rPr>
        <w:t>- Nghĩa vụ khác theo quy định của pháp luật.</w:t>
      </w:r>
    </w:p>
    <w:p>
      <w:pPr>
        <w:spacing w:before="120"/>
        <w:ind w:firstLine="567"/>
        <w:jc w:val="both"/>
        <w:rPr>
          <w:rFonts w:ascii="Times New Roman" w:hAnsi="Times New Roman"/>
          <w:b/>
          <w:bCs/>
          <w:i/>
          <w:iCs/>
        </w:rPr>
      </w:pPr>
      <w:r>
        <w:rPr>
          <w:rFonts w:ascii="Times New Roman" w:hAnsi="Times New Roman"/>
          <w:b/>
          <w:bCs/>
          <w:i/>
          <w:iCs/>
        </w:rPr>
        <w:t>7.3. Quyền và nghĩa vụ của người yêu cầu bồi thường là người đại diện theo pháp luật; người thừa kế, tổ chức kế thừa quyền, nghĩa vụ; người đại diện theo ủy quyền</w:t>
      </w:r>
    </w:p>
    <w:p>
      <w:pPr>
        <w:spacing w:before="120"/>
        <w:ind w:firstLine="567"/>
        <w:jc w:val="both"/>
        <w:rPr>
          <w:rFonts w:ascii="Times New Roman" w:hAnsi="Times New Roman"/>
        </w:rPr>
      </w:pPr>
      <w:r>
        <w:rPr>
          <w:rFonts w:ascii="Times New Roman" w:hAnsi="Times New Roman"/>
        </w:rPr>
        <w:t>- Người yêu cầu bồi thường là người đại diện theo pháp luật, người thừa kế của người bị thiệt hại hoặc tổ chức kế thừa quyền, nghĩa vụ của tổ chức bị thiệt hại đã chấm dứt tồn tại có quyền, nghĩa vụ như quyền, nghĩa vụ của người yêu cầu bồi thường là người bị thiệt hại.</w:t>
      </w:r>
    </w:p>
    <w:p>
      <w:pPr>
        <w:spacing w:before="120"/>
        <w:ind w:firstLine="567"/>
        <w:jc w:val="both"/>
        <w:rPr>
          <w:rFonts w:ascii="Times New Roman" w:hAnsi="Times New Roman"/>
        </w:rPr>
      </w:pPr>
      <w:r>
        <w:rPr>
          <w:rFonts w:ascii="Times New Roman" w:hAnsi="Times New Roman"/>
        </w:rPr>
        <w:lastRenderedPageBreak/>
        <w:t>- Người yêu cầu bồi thường là người đại diện theo ủy quyền có quyền, nghĩa vụ như quyền, nghĩa vụ của người yêu cầu bồi thường là người bị thiệt hại trong phạm vi ủy quyền, trừ ủy quyền cho cá nhân, pháp nhân khác thực hiện quyền yêu cầu bồi thường và quyền khác theo quy định của pháp luật.</w:t>
      </w:r>
    </w:p>
    <w:p>
      <w:pPr>
        <w:spacing w:before="120"/>
        <w:ind w:firstLine="567"/>
        <w:jc w:val="both"/>
        <w:rPr>
          <w:rFonts w:ascii="Times New Roman" w:hAnsi="Times New Roman"/>
          <w:b/>
          <w:bCs/>
        </w:rPr>
      </w:pPr>
      <w:r>
        <w:rPr>
          <w:rFonts w:ascii="Times New Roman" w:hAnsi="Times New Roman"/>
          <w:b/>
          <w:bCs/>
        </w:rPr>
        <w:t xml:space="preserve">8. </w:t>
      </w:r>
      <w:bookmarkStart w:id="30" w:name="dieu_14"/>
      <w:r>
        <w:rPr>
          <w:rFonts w:ascii="Times New Roman" w:hAnsi="Times New Roman"/>
          <w:b/>
          <w:bCs/>
        </w:rPr>
        <w:t>Quyền và nghĩa vụ của người thi hành công vụ gây thiệt hại</w:t>
      </w:r>
      <w:bookmarkEnd w:id="30"/>
    </w:p>
    <w:p>
      <w:pPr>
        <w:spacing w:before="120"/>
        <w:ind w:firstLine="567"/>
        <w:jc w:val="both"/>
        <w:rPr>
          <w:rFonts w:ascii="Times New Roman" w:hAnsi="Times New Roman"/>
          <w:b/>
          <w:bCs/>
          <w:i/>
          <w:iCs/>
        </w:rPr>
      </w:pPr>
      <w:r>
        <w:rPr>
          <w:rFonts w:ascii="Times New Roman" w:hAnsi="Times New Roman"/>
        </w:rPr>
        <w:t>Điều 14 Luật Trách nhiệm bồi thường của Nhà nước quy định</w:t>
      </w:r>
      <w:r>
        <w:rPr>
          <w:rFonts w:ascii="Times New Roman" w:hAnsi="Times New Roman"/>
          <w:b/>
          <w:bCs/>
        </w:rPr>
        <w:t xml:space="preserve"> </w:t>
      </w:r>
      <w:r>
        <w:rPr>
          <w:rFonts w:ascii="Times New Roman" w:hAnsi="Times New Roman"/>
        </w:rPr>
        <w:t>quyền và nghĩa vụ của người thi hành công vụ gây thiệt hại như sau:</w:t>
      </w:r>
    </w:p>
    <w:p>
      <w:pPr>
        <w:spacing w:before="120"/>
        <w:ind w:firstLine="567"/>
        <w:jc w:val="both"/>
        <w:rPr>
          <w:rFonts w:ascii="Times New Roman" w:hAnsi="Times New Roman"/>
          <w:b/>
          <w:bCs/>
          <w:i/>
          <w:iCs/>
        </w:rPr>
      </w:pPr>
      <w:r>
        <w:rPr>
          <w:rFonts w:ascii="Times New Roman" w:hAnsi="Times New Roman"/>
          <w:b/>
          <w:bCs/>
          <w:i/>
          <w:iCs/>
        </w:rPr>
        <w:t>8.1. Quyền của người thi hành công vụ gây thiệt hại</w:t>
      </w:r>
    </w:p>
    <w:p>
      <w:pPr>
        <w:spacing w:before="120"/>
        <w:ind w:firstLine="567"/>
        <w:jc w:val="both"/>
        <w:rPr>
          <w:rFonts w:ascii="Times New Roman" w:hAnsi="Times New Roman"/>
        </w:rPr>
      </w:pPr>
      <w:r>
        <w:rPr>
          <w:rFonts w:ascii="Times New Roman" w:hAnsi="Times New Roman"/>
        </w:rPr>
        <w:t>- Được nhận văn bản, quyết định về việc giải quyết yêu cầu bồi thường liên quan trực tiếp đến quyền, nghĩa vụ của mình.</w:t>
      </w:r>
    </w:p>
    <w:p>
      <w:pPr>
        <w:spacing w:before="120"/>
        <w:ind w:firstLine="567"/>
        <w:jc w:val="both"/>
        <w:rPr>
          <w:rFonts w:ascii="Times New Roman" w:hAnsi="Times New Roman"/>
        </w:rPr>
      </w:pPr>
      <w:r>
        <w:rPr>
          <w:rFonts w:ascii="Times New Roman" w:hAnsi="Times New Roman"/>
        </w:rPr>
        <w:t>- Tố cáo hành vi trái pháp luật của người có thẩm quyền trong việc giải quyết yêu cầu bồi thường, xác định trách nhiệm hoàn trả; khiếu nại, khởi kiện quyết định hoàn trả và kháng cáo bản án, quyết định của Tòa án.</w:t>
      </w:r>
    </w:p>
    <w:p>
      <w:pPr>
        <w:spacing w:before="120"/>
        <w:ind w:firstLine="567"/>
        <w:jc w:val="both"/>
        <w:rPr>
          <w:rFonts w:ascii="Times New Roman" w:hAnsi="Times New Roman"/>
        </w:rPr>
      </w:pPr>
      <w:r>
        <w:rPr>
          <w:rFonts w:ascii="Times New Roman" w:hAnsi="Times New Roman"/>
        </w:rPr>
        <w:t>- Quyền khác theo quy định của pháp luật.</w:t>
      </w:r>
    </w:p>
    <w:p>
      <w:pPr>
        <w:spacing w:before="120"/>
        <w:ind w:firstLine="567"/>
        <w:jc w:val="both"/>
        <w:rPr>
          <w:rFonts w:ascii="Times New Roman" w:hAnsi="Times New Roman"/>
          <w:b/>
          <w:bCs/>
          <w:i/>
          <w:iCs/>
        </w:rPr>
      </w:pPr>
      <w:r>
        <w:rPr>
          <w:rFonts w:ascii="Times New Roman" w:hAnsi="Times New Roman"/>
          <w:b/>
          <w:bCs/>
          <w:i/>
          <w:iCs/>
        </w:rPr>
        <w:t>8.2. Nghĩa vụ của người thi hành công vụ gây thiệt hại</w:t>
      </w:r>
    </w:p>
    <w:p>
      <w:pPr>
        <w:spacing w:before="120"/>
        <w:ind w:firstLine="567"/>
        <w:jc w:val="both"/>
        <w:rPr>
          <w:rFonts w:ascii="Times New Roman" w:hAnsi="Times New Roman"/>
        </w:rPr>
      </w:pPr>
      <w:r>
        <w:rPr>
          <w:rFonts w:ascii="Times New Roman" w:hAnsi="Times New Roman"/>
        </w:rPr>
        <w:t>- Cung cấp kịp thời, đầy đủ, chính xác, trung thực thông tin, tài liệu có liên quan đến việc giải quyết yêu cầu bồi thường theo yêu cầu của cơ quan giải quyết bồi thường và chịu trách nhiệm trước pháp luật về việc cung cấp thông tin, tài liệu của mình.</w:t>
      </w:r>
    </w:p>
    <w:p>
      <w:pPr>
        <w:spacing w:before="120"/>
        <w:ind w:firstLine="567"/>
        <w:jc w:val="both"/>
        <w:rPr>
          <w:rFonts w:ascii="Times New Roman" w:hAnsi="Times New Roman"/>
        </w:rPr>
      </w:pPr>
      <w:r>
        <w:rPr>
          <w:rFonts w:ascii="Times New Roman" w:hAnsi="Times New Roman"/>
        </w:rPr>
        <w:t>- Tham gia đầy đủ vào quá trình giải quyết yêu cầu bồi thường theo yêu cầu của cơ quan giải quyết bồi thường và quá trình xác định trách nhiệm hoàn trả theo yêu cầu của cơ quan trực tiếp quản lý người thi hành công vụ gây thiệt hại.</w:t>
      </w:r>
    </w:p>
    <w:p>
      <w:pPr>
        <w:spacing w:before="120"/>
        <w:ind w:firstLine="567"/>
        <w:jc w:val="both"/>
        <w:rPr>
          <w:rFonts w:ascii="Times New Roman" w:hAnsi="Times New Roman"/>
        </w:rPr>
      </w:pPr>
      <w:r>
        <w:rPr>
          <w:rFonts w:ascii="Times New Roman" w:hAnsi="Times New Roman"/>
        </w:rPr>
        <w:t>- Hoàn trả cho ngân sách nhà nước một khoản tiền mà Nhà nước đã bồi thường cho người bị thiệt hại theo quyết định của cơ quan trực tiếp quản lý người thi hành công vụ gây thiệt hại.</w:t>
      </w:r>
    </w:p>
    <w:p>
      <w:pPr>
        <w:spacing w:before="120"/>
        <w:ind w:firstLine="567"/>
        <w:jc w:val="both"/>
        <w:rPr>
          <w:rFonts w:ascii="Times New Roman" w:hAnsi="Times New Roman"/>
        </w:rPr>
      </w:pPr>
      <w:r>
        <w:rPr>
          <w:rFonts w:ascii="Times New Roman" w:hAnsi="Times New Roman"/>
        </w:rPr>
        <w:t>- Nghĩa vụ khác theo quy định của pháp luật.</w:t>
      </w:r>
    </w:p>
    <w:p>
      <w:pPr>
        <w:spacing w:before="120"/>
        <w:ind w:firstLine="567"/>
        <w:jc w:val="both"/>
        <w:rPr>
          <w:rFonts w:ascii="Times New Roman" w:hAnsi="Times New Roman"/>
        </w:rPr>
      </w:pPr>
      <w:r>
        <w:rPr>
          <w:rFonts w:ascii="Times New Roman" w:hAnsi="Times New Roman"/>
          <w:b/>
          <w:bCs/>
        </w:rPr>
        <w:t>9. Trách nhiệm của cơ quan giải quyết bồi thường</w:t>
      </w:r>
      <w:bookmarkEnd w:id="27"/>
    </w:p>
    <w:p>
      <w:pPr>
        <w:spacing w:before="120"/>
        <w:ind w:firstLine="567"/>
        <w:jc w:val="both"/>
        <w:rPr>
          <w:rFonts w:ascii="Times New Roman" w:hAnsi="Times New Roman"/>
        </w:rPr>
      </w:pPr>
      <w:r>
        <w:rPr>
          <w:rFonts w:ascii="Times New Roman" w:hAnsi="Times New Roman"/>
        </w:rPr>
        <w:t>Điều 15 Luật Trách nhiệm bồi thường của Nhà nước quy định cơ quan giải quyết bồi thường có trách nhiệm:</w:t>
      </w:r>
    </w:p>
    <w:p>
      <w:pPr>
        <w:spacing w:before="120"/>
        <w:ind w:firstLine="567"/>
        <w:jc w:val="both"/>
        <w:rPr>
          <w:rFonts w:ascii="Times New Roman" w:hAnsi="Times New Roman"/>
        </w:rPr>
      </w:pPr>
      <w:r>
        <w:rPr>
          <w:rFonts w:ascii="Times New Roman" w:hAnsi="Times New Roman"/>
        </w:rPr>
        <w:t>- Tiếp nhận, thụ lý yêu cầu bồi thường.</w:t>
      </w:r>
    </w:p>
    <w:p>
      <w:pPr>
        <w:spacing w:before="120"/>
        <w:ind w:firstLine="567"/>
        <w:jc w:val="both"/>
        <w:rPr>
          <w:rFonts w:ascii="Times New Roman" w:hAnsi="Times New Roman"/>
        </w:rPr>
      </w:pPr>
      <w:r>
        <w:rPr>
          <w:rFonts w:ascii="Times New Roman" w:hAnsi="Times New Roman"/>
        </w:rPr>
        <w:t>- Phục hồi danh dự hoặc yêu cầu cơ quan trực tiếp quản lý người thi hành công vụ gây thiệt hại phục hồi danh dự cho người bị thiệt hại.</w:t>
      </w:r>
    </w:p>
    <w:p>
      <w:pPr>
        <w:spacing w:before="120"/>
        <w:ind w:firstLine="567"/>
        <w:jc w:val="both"/>
        <w:rPr>
          <w:rFonts w:ascii="Times New Roman" w:hAnsi="Times New Roman"/>
        </w:rPr>
      </w:pPr>
      <w:r>
        <w:rPr>
          <w:rFonts w:ascii="Times New Roman" w:hAnsi="Times New Roman"/>
        </w:rPr>
        <w:t>- Giải thích cho người yêu cầu bồi thường về các quyền và nghĩa vụ của họ trong quá trình giải quyết yêu cầu bồi thường.</w:t>
      </w:r>
    </w:p>
    <w:p>
      <w:pPr>
        <w:spacing w:before="120"/>
        <w:ind w:firstLine="567"/>
        <w:jc w:val="both"/>
        <w:rPr>
          <w:rFonts w:ascii="Times New Roman" w:hAnsi="Times New Roman"/>
        </w:rPr>
      </w:pPr>
      <w:r>
        <w:rPr>
          <w:rFonts w:ascii="Times New Roman" w:hAnsi="Times New Roman"/>
        </w:rPr>
        <w:t>- Xác minh thiệt hại; tiến hành thương lượng, đối thoại, hòa giải trong quá trình giải quyết yêu cầu bồi thường.</w:t>
      </w:r>
    </w:p>
    <w:p>
      <w:pPr>
        <w:spacing w:before="120"/>
        <w:ind w:firstLine="567"/>
        <w:jc w:val="both"/>
        <w:rPr>
          <w:rFonts w:ascii="Times New Roman" w:hAnsi="Times New Roman"/>
        </w:rPr>
      </w:pPr>
      <w:r>
        <w:rPr>
          <w:rFonts w:ascii="Times New Roman" w:hAnsi="Times New Roman"/>
        </w:rPr>
        <w:lastRenderedPageBreak/>
        <w:t>- Chịu trách nhiệm về tính đầy đủ, hợp lệ của hồ sơ yêu cầu bồi thường, tính đúng đắn của các văn bản, tài liệu giải quyết yêu cầu bồi thường và quyết định giải quyết bồi thường.</w:t>
      </w:r>
    </w:p>
    <w:p>
      <w:pPr>
        <w:spacing w:before="120"/>
        <w:ind w:firstLine="567"/>
        <w:jc w:val="both"/>
        <w:rPr>
          <w:rFonts w:ascii="Times New Roman" w:hAnsi="Times New Roman"/>
        </w:rPr>
      </w:pPr>
      <w:r>
        <w:rPr>
          <w:rFonts w:ascii="Times New Roman" w:hAnsi="Times New Roman"/>
        </w:rPr>
        <w:t>- Ra bản án, quyết định về giải quyết yêu cầu bồi thường, tổ chức thực hiện hoặc yêu cầu cơ quan trực tiếp quản lý người thi hành công vụ gây thiệt hại thực hiện bản án, quyết định đó.</w:t>
      </w:r>
    </w:p>
    <w:p>
      <w:pPr>
        <w:spacing w:before="120"/>
        <w:ind w:firstLine="567"/>
        <w:jc w:val="both"/>
        <w:rPr>
          <w:rFonts w:ascii="Times New Roman" w:hAnsi="Times New Roman"/>
        </w:rPr>
      </w:pPr>
      <w:bookmarkStart w:id="31" w:name="khoan_7_15"/>
      <w:r>
        <w:rPr>
          <w:rFonts w:ascii="Times New Roman" w:hAnsi="Times New Roman"/>
        </w:rPr>
        <w:t>- Gửi bản án, quyết định về giải quyết yêu cầu bồi thường cho cơ quan quản lý nhà nước về công tác bồi thường nhà nước và cá nhân, tổ chức khác</w:t>
      </w:r>
      <w:bookmarkEnd w:id="31"/>
      <w:r>
        <w:rPr>
          <w:rFonts w:ascii="Times New Roman" w:hAnsi="Times New Roman"/>
        </w:rPr>
        <w:t>.</w:t>
      </w:r>
    </w:p>
    <w:p>
      <w:pPr>
        <w:spacing w:before="120"/>
        <w:ind w:firstLine="567"/>
        <w:jc w:val="both"/>
        <w:rPr>
          <w:rFonts w:ascii="Times New Roman" w:hAnsi="Times New Roman"/>
        </w:rPr>
      </w:pPr>
      <w:r>
        <w:rPr>
          <w:rFonts w:ascii="Times New Roman" w:hAnsi="Times New Roman"/>
        </w:rPr>
        <w:t>- Khôi phục hoặc đề nghị cơ quan, tổ chức có thẩm quyền khôi phục quyền, lợi ích hợp pháp khác của người bị thiệt hại.</w:t>
      </w:r>
    </w:p>
    <w:p>
      <w:pPr>
        <w:spacing w:before="120"/>
        <w:ind w:firstLine="567"/>
        <w:jc w:val="both"/>
        <w:rPr>
          <w:rFonts w:ascii="Times New Roman" w:hAnsi="Times New Roman"/>
        </w:rPr>
      </w:pPr>
      <w:bookmarkStart w:id="32" w:name="khoan_9_15"/>
      <w:r>
        <w:rPr>
          <w:rFonts w:ascii="Times New Roman" w:hAnsi="Times New Roman"/>
        </w:rPr>
        <w:t>- Hướng dẫn người yêu cầu bồi thường thực hiện thủ tục yêu cầu bồi thường.</w:t>
      </w:r>
      <w:bookmarkEnd w:id="32"/>
    </w:p>
    <w:p>
      <w:pPr>
        <w:spacing w:before="120"/>
        <w:ind w:firstLine="567"/>
        <w:jc w:val="both"/>
        <w:rPr>
          <w:rFonts w:ascii="Times New Roman" w:hAnsi="Times New Roman"/>
        </w:rPr>
      </w:pPr>
      <w:r>
        <w:rPr>
          <w:rFonts w:ascii="Times New Roman" w:hAnsi="Times New Roman"/>
        </w:rPr>
        <w:t>- Giải quyết khiếu nại, tố cáo liên quan đến việc giải quyết yêu cầu bồi thường.</w:t>
      </w:r>
    </w:p>
    <w:p>
      <w:pPr>
        <w:spacing w:before="120"/>
        <w:ind w:firstLine="567"/>
        <w:jc w:val="both"/>
        <w:rPr>
          <w:rFonts w:ascii="Times New Roman" w:hAnsi="Times New Roman"/>
        </w:rPr>
      </w:pPr>
      <w:r>
        <w:rPr>
          <w:rFonts w:ascii="Times New Roman" w:hAnsi="Times New Roman"/>
        </w:rPr>
        <w:t>- Tham gia tố tụng tại Tòa án trong trường hợp người yêu cầu bồi thường khởi kiện yêu cầu Tòa án giải quyết yêu cầu bồi thường, trừ trường hợp giải quyết yêu cầu bồi thường theo quy định tại </w:t>
      </w:r>
      <w:bookmarkStart w:id="33" w:name="tc_17"/>
      <w:r>
        <w:rPr>
          <w:rFonts w:ascii="Times New Roman" w:hAnsi="Times New Roman"/>
        </w:rPr>
        <w:t>khoản 1 Điều 52</w:t>
      </w:r>
      <w:r>
        <w:rPr>
          <w:rStyle w:val="FootnoteReference"/>
          <w:rFonts w:ascii="Times New Roman" w:hAnsi="Times New Roman"/>
        </w:rPr>
        <w:footnoteReference w:id="3"/>
      </w:r>
      <w:r>
        <w:rPr>
          <w:rFonts w:ascii="Times New Roman" w:hAnsi="Times New Roman"/>
        </w:rPr>
        <w:t xml:space="preserve"> hoặc Điều 55</w:t>
      </w:r>
      <w:r>
        <w:rPr>
          <w:rStyle w:val="FootnoteReference"/>
          <w:rFonts w:ascii="Times New Roman" w:hAnsi="Times New Roman"/>
        </w:rPr>
        <w:footnoteReference w:id="4"/>
      </w:r>
      <w:r>
        <w:rPr>
          <w:rFonts w:ascii="Times New Roman" w:hAnsi="Times New Roman"/>
        </w:rPr>
        <w:t xml:space="preserve"> của Luật </w:t>
      </w:r>
      <w:bookmarkEnd w:id="33"/>
      <w:r>
        <w:rPr>
          <w:rFonts w:ascii="Times New Roman" w:hAnsi="Times New Roman"/>
        </w:rPr>
        <w:t>Trách nhiệm bồi thường của Nhà nước.</w:t>
      </w:r>
    </w:p>
    <w:p>
      <w:pPr>
        <w:spacing w:before="120"/>
        <w:ind w:firstLine="567"/>
        <w:jc w:val="both"/>
        <w:rPr>
          <w:rFonts w:ascii="Times New Roman" w:hAnsi="Times New Roman"/>
        </w:rPr>
      </w:pPr>
      <w:r>
        <w:rPr>
          <w:rFonts w:ascii="Times New Roman" w:hAnsi="Times New Roman"/>
        </w:rPr>
        <w:t>- Xác định trách nhiệm hoàn trả hoặc yêu cầu cơ quan trực tiếp quản lý người thi hành công vụ gây thiệt hại xác định trách nhiệm hoàn trả của người thi hành công vụ gây thiệt hại và thu tiền hoàn trả theo quy định của Luật này.</w:t>
      </w:r>
    </w:p>
    <w:p>
      <w:pPr>
        <w:spacing w:before="120"/>
        <w:ind w:firstLine="567"/>
        <w:jc w:val="both"/>
        <w:rPr>
          <w:rFonts w:ascii="Times New Roman" w:hAnsi="Times New Roman"/>
        </w:rPr>
      </w:pPr>
      <w:r>
        <w:rPr>
          <w:rFonts w:ascii="Times New Roman" w:hAnsi="Times New Roman"/>
        </w:rPr>
        <w:t>- Xem xét, xử lý kỷ luật theo thẩm quyền hoặc đề nghị cơ quan có thẩm quyền xem xét, xử lý kỷ luật người thi hành công vụ gây thiệt hại.</w:t>
      </w:r>
    </w:p>
    <w:p>
      <w:pPr>
        <w:spacing w:before="120"/>
        <w:ind w:firstLine="567"/>
        <w:jc w:val="both"/>
        <w:rPr>
          <w:rFonts w:ascii="Times New Roman" w:hAnsi="Times New Roman"/>
        </w:rPr>
      </w:pPr>
      <w:r>
        <w:rPr>
          <w:rFonts w:ascii="Times New Roman" w:hAnsi="Times New Roman"/>
        </w:rPr>
        <w:t>- Báo cáo về việc giải quyết yêu cầu bồi thường, xác định trách nhiệm hoàn trả và việc xử lý kỷ luật người thi hành công vụ gây thiệt hại cho cơ quan có thẩm quyền, cơ quan quản lý nhà nước về công tác bồi thường nhà nước.</w:t>
      </w:r>
    </w:p>
    <w:p>
      <w:pPr>
        <w:spacing w:before="120"/>
        <w:ind w:firstLine="567"/>
        <w:jc w:val="both"/>
        <w:rPr>
          <w:rFonts w:ascii="Times New Roman" w:hAnsi="Times New Roman"/>
        </w:rPr>
      </w:pPr>
      <w:r>
        <w:rPr>
          <w:rFonts w:ascii="Times New Roman" w:hAnsi="Times New Roman"/>
        </w:rPr>
        <w:t>- Trường hợp Tòa án có thẩm quyền giải quyết vụ án hình sự, vụ án hành chính giải quyết yêu cầu bồi thường thì phải xác định hành vi của người thi hành công vụ gây thiệt hại thuộc một trong các trường hợp quy định tại </w:t>
      </w:r>
      <w:bookmarkStart w:id="34" w:name="tc_18"/>
      <w:r>
        <w:rPr>
          <w:rFonts w:ascii="Times New Roman" w:hAnsi="Times New Roman"/>
        </w:rPr>
        <w:t>điểm b và điểm c khoản 2 Điều 7 của Luật này</w:t>
      </w:r>
      <w:bookmarkEnd w:id="34"/>
      <w:r>
        <w:rPr>
          <w:rStyle w:val="FootnoteReference"/>
          <w:rFonts w:ascii="Times New Roman" w:hAnsi="Times New Roman"/>
        </w:rPr>
        <w:footnoteReference w:id="5"/>
      </w:r>
      <w:r>
        <w:rPr>
          <w:rFonts w:ascii="Times New Roman" w:hAnsi="Times New Roman"/>
        </w:rPr>
        <w:t xml:space="preserve"> trước khi thực hiện các trách nhiệm </w:t>
      </w:r>
      <w:r>
        <w:rPr>
          <w:rFonts w:ascii="Times New Roman" w:hAnsi="Times New Roman"/>
        </w:rPr>
        <w:lastRenderedPageBreak/>
        <w:t>nêu trên, trừ trách nhiệm tiếp nhận thụ lý yêu cầu bồi thường và hướng dẫn người yêu cầu bồi thường thực hiện thủ tục yêu cầu bồi thường.</w:t>
      </w:r>
    </w:p>
    <w:p>
      <w:pPr>
        <w:spacing w:before="120"/>
        <w:ind w:firstLine="567"/>
        <w:jc w:val="both"/>
        <w:rPr>
          <w:rFonts w:ascii="Times New Roman" w:hAnsi="Times New Roman"/>
        </w:rPr>
      </w:pPr>
      <w:bookmarkStart w:id="35" w:name="dieu_16"/>
      <w:r>
        <w:rPr>
          <w:rFonts w:ascii="Times New Roman" w:hAnsi="Times New Roman"/>
          <w:b/>
          <w:bCs/>
        </w:rPr>
        <w:t>10. Hành vi bị nghiêm cấm trong việc giải quyết yêu cầu bồi thường</w:t>
      </w:r>
      <w:bookmarkEnd w:id="35"/>
    </w:p>
    <w:p>
      <w:pPr>
        <w:spacing w:before="120"/>
        <w:ind w:firstLine="567"/>
        <w:jc w:val="both"/>
        <w:rPr>
          <w:rFonts w:ascii="Times New Roman" w:hAnsi="Times New Roman"/>
        </w:rPr>
      </w:pPr>
      <w:r>
        <w:rPr>
          <w:rFonts w:ascii="Times New Roman" w:hAnsi="Times New Roman"/>
        </w:rPr>
        <w:t>Điều 16 Luật Trách nhiệm bồi thường của Nhà nước quy định các hành vi bị nghiêm cấm bao gồm:</w:t>
      </w:r>
    </w:p>
    <w:p>
      <w:pPr>
        <w:spacing w:before="120"/>
        <w:ind w:firstLine="567"/>
        <w:jc w:val="both"/>
        <w:rPr>
          <w:rFonts w:ascii="Times New Roman" w:hAnsi="Times New Roman"/>
        </w:rPr>
      </w:pPr>
      <w:r>
        <w:rPr>
          <w:rFonts w:ascii="Times New Roman" w:hAnsi="Times New Roman"/>
        </w:rPr>
        <w:t>- Giả mạo tài liệu, giấy tờ hoặc cung cấp tài liệu, chứng cứ sai sự thật trong hồ sơ yêu cầu bồi thường và trong quá trình giải quyết yêu cầu bồi thường.</w:t>
      </w:r>
    </w:p>
    <w:p>
      <w:pPr>
        <w:spacing w:before="120"/>
        <w:ind w:firstLine="567"/>
        <w:jc w:val="both"/>
        <w:rPr>
          <w:rFonts w:ascii="Times New Roman" w:hAnsi="Times New Roman"/>
        </w:rPr>
      </w:pPr>
      <w:r>
        <w:rPr>
          <w:rFonts w:ascii="Times New Roman" w:hAnsi="Times New Roman"/>
        </w:rPr>
        <w:t>- Thông đồng giữa người yêu cầu bồi thường với người giải quyết bồi thường, người có liên quan để trục lợi.</w:t>
      </w:r>
    </w:p>
    <w:p>
      <w:pPr>
        <w:spacing w:before="120"/>
        <w:ind w:firstLine="567"/>
        <w:jc w:val="both"/>
        <w:rPr>
          <w:rFonts w:ascii="Times New Roman" w:hAnsi="Times New Roman"/>
        </w:rPr>
      </w:pPr>
      <w:r>
        <w:rPr>
          <w:rFonts w:ascii="Times New Roman" w:hAnsi="Times New Roman"/>
        </w:rPr>
        <w:t>- Lợi dụng chức vụ, quyền hạn can thiệp trái pháp luật vào quá trình giải quyết yêu cầu bồi thường, xác định trách nhiệm hoàn trả và xem xét, xử lý kỷ luật người thi hành công vụ gây thiệt hại.</w:t>
      </w:r>
    </w:p>
    <w:p>
      <w:pPr>
        <w:spacing w:before="120"/>
        <w:ind w:firstLine="567"/>
        <w:jc w:val="both"/>
        <w:rPr>
          <w:rFonts w:ascii="Times New Roman" w:hAnsi="Times New Roman"/>
        </w:rPr>
      </w:pPr>
      <w:r>
        <w:rPr>
          <w:rFonts w:ascii="Times New Roman" w:hAnsi="Times New Roman"/>
        </w:rPr>
        <w:t>- Không giải quyết yêu cầu bồi thường hoặc không ra quyết định giải quyết bồi thường hoặc giải quyết yêu cầu bồi thường trái pháp luật.</w:t>
      </w:r>
    </w:p>
    <w:p>
      <w:pPr>
        <w:spacing w:before="120"/>
        <w:ind w:firstLine="567"/>
        <w:jc w:val="both"/>
        <w:rPr>
          <w:rFonts w:ascii="Times New Roman" w:hAnsi="Times New Roman"/>
        </w:rPr>
      </w:pPr>
      <w:r>
        <w:rPr>
          <w:rFonts w:ascii="Times New Roman" w:hAnsi="Times New Roman"/>
        </w:rPr>
        <w:t>- Không thực hiện việc xác định trách nhiệm hoàn trả hoặc không xem xét, xử lý kỷ luật người thi hành công vụ gây thiệt hại.</w:t>
      </w:r>
    </w:p>
    <w:p>
      <w:pPr>
        <w:spacing w:before="120"/>
        <w:ind w:firstLine="567"/>
        <w:jc w:val="both"/>
        <w:rPr>
          <w:rFonts w:ascii="Times New Roman" w:hAnsi="Times New Roman"/>
        </w:rPr>
      </w:pPr>
      <w:r>
        <w:rPr>
          <w:rFonts w:ascii="Times New Roman" w:hAnsi="Times New Roman"/>
        </w:rPr>
        <w:t>- Sách nhiễu, cản trở hoạt động giải quyết yêu cầu bồi thường.</w:t>
      </w: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center"/>
        <w:rPr>
          <w:rFonts w:ascii="Times New Roman" w:hAnsi="Times New Roman"/>
          <w:b/>
          <w:bCs/>
        </w:rPr>
      </w:pPr>
      <w:r>
        <w:rPr>
          <w:rFonts w:ascii="Times New Roman" w:hAnsi="Times New Roman"/>
          <w:b/>
          <w:bCs/>
        </w:rPr>
        <w:lastRenderedPageBreak/>
        <w:t>PHẦN II. THIỆT HẠI ĐƯỢC BỒI THƯỜNG</w:t>
      </w:r>
    </w:p>
    <w:p>
      <w:pPr>
        <w:spacing w:before="120"/>
        <w:ind w:firstLine="567"/>
        <w:jc w:val="both"/>
        <w:rPr>
          <w:rFonts w:ascii="Times New Roman" w:hAnsi="Times New Roman"/>
          <w:b/>
          <w:bCs/>
        </w:rPr>
      </w:pPr>
      <w:r>
        <w:rPr>
          <w:rFonts w:ascii="Times New Roman" w:hAnsi="Times New Roman"/>
          <w:b/>
          <w:bCs/>
        </w:rPr>
        <w:t>1. Xác định thiệt hại</w:t>
      </w:r>
    </w:p>
    <w:p>
      <w:pPr>
        <w:spacing w:before="120"/>
        <w:ind w:firstLine="567"/>
        <w:jc w:val="both"/>
        <w:rPr>
          <w:rFonts w:ascii="Times New Roman" w:hAnsi="Times New Roman"/>
        </w:rPr>
      </w:pPr>
      <w:r>
        <w:rPr>
          <w:rFonts w:ascii="Times New Roman" w:hAnsi="Times New Roman"/>
        </w:rPr>
        <w:t>Điều 22 Luật Trách nhiệm bồi thường của Nhà nước quy định xác định thiệt hại như sau:</w:t>
      </w:r>
    </w:p>
    <w:p>
      <w:pPr>
        <w:spacing w:before="120"/>
        <w:ind w:firstLine="567"/>
        <w:jc w:val="both"/>
        <w:rPr>
          <w:rFonts w:ascii="Times New Roman" w:hAnsi="Times New Roman"/>
        </w:rPr>
      </w:pPr>
      <w:r>
        <w:rPr>
          <w:rFonts w:ascii="Times New Roman" w:hAnsi="Times New Roman"/>
        </w:rPr>
        <w:t>- Thiệt hại được bồi thường là thiệt hại thực tế đã phát sinh, các khoản lãi và chi phí khác.</w:t>
      </w:r>
    </w:p>
    <w:p>
      <w:pPr>
        <w:spacing w:before="120"/>
        <w:ind w:firstLine="567"/>
        <w:jc w:val="both"/>
        <w:rPr>
          <w:rFonts w:ascii="Times New Roman" w:hAnsi="Times New Roman"/>
        </w:rPr>
      </w:pPr>
      <w:r>
        <w:rPr>
          <w:rFonts w:ascii="Times New Roman" w:hAnsi="Times New Roman"/>
        </w:rPr>
        <w:t>- Giá trị thiệt hại được bồi thường được tính tại thời điểm thụ lý hồ sơ yêu cầu bồi thường hoặc tại thời điểm Tòa án cấp sơ thẩm xác định giá trị thiệt hại. Trường hợp người yêu cầu bồi thường không đồng ý với quyết định giải quyết bồi thường và khởi kiện yêu cầu Tòa án giải quyết thì giá trị thiệt hại vẫn được tính tại thời điểm thụ lý hồ sơ yêu cầu bồi thường trước đó.</w:t>
      </w:r>
    </w:p>
    <w:p>
      <w:pPr>
        <w:spacing w:before="120"/>
        <w:ind w:firstLine="567"/>
        <w:jc w:val="both"/>
        <w:rPr>
          <w:rFonts w:ascii="Times New Roman" w:hAnsi="Times New Roman"/>
          <w:b/>
          <w:bCs/>
        </w:rPr>
      </w:pPr>
      <w:r>
        <w:rPr>
          <w:rFonts w:ascii="Times New Roman" w:hAnsi="Times New Roman"/>
          <w:b/>
          <w:bCs/>
        </w:rPr>
        <w:t xml:space="preserve">2. </w:t>
      </w:r>
      <w:bookmarkStart w:id="36" w:name="dieu_23"/>
      <w:r>
        <w:rPr>
          <w:rFonts w:ascii="Times New Roman" w:hAnsi="Times New Roman"/>
          <w:b/>
          <w:bCs/>
        </w:rPr>
        <w:t>Thiệt hại do tài sản bị xâm phạm</w:t>
      </w:r>
      <w:bookmarkEnd w:id="36"/>
    </w:p>
    <w:p>
      <w:pPr>
        <w:spacing w:before="120"/>
        <w:ind w:firstLine="567"/>
        <w:jc w:val="both"/>
        <w:rPr>
          <w:rFonts w:ascii="Times New Roman" w:hAnsi="Times New Roman"/>
        </w:rPr>
      </w:pPr>
      <w:r>
        <w:rPr>
          <w:rFonts w:ascii="Times New Roman" w:hAnsi="Times New Roman"/>
        </w:rPr>
        <w:t>Điều 23 Luật Trách nhiệm bồi thường của Nhà nước; Điều 3, Điều 4 Nghị định số 68/2018/NĐ-CP và Điều 21 Nghị định số 120/2025/NĐ-CP quy định về thiệt hại do tài sản bị xâm phạm như sau:</w:t>
      </w:r>
    </w:p>
    <w:p>
      <w:pPr>
        <w:spacing w:before="120"/>
        <w:ind w:firstLine="567"/>
        <w:jc w:val="both"/>
        <w:rPr>
          <w:rFonts w:ascii="Times New Roman" w:hAnsi="Times New Roman"/>
          <w:b/>
          <w:bCs/>
          <w:i/>
          <w:iCs/>
          <w:lang w:val="es-MX"/>
        </w:rPr>
      </w:pPr>
      <w:r>
        <w:rPr>
          <w:rFonts w:ascii="Times New Roman" w:hAnsi="Times New Roman"/>
          <w:b/>
          <w:bCs/>
          <w:i/>
          <w:iCs/>
        </w:rPr>
        <w:t>2.1.</w:t>
      </w:r>
      <w:r>
        <w:rPr>
          <w:rFonts w:ascii="Times New Roman" w:hAnsi="Times New Roman"/>
          <w:b/>
          <w:bCs/>
          <w:i/>
          <w:iCs/>
          <w:lang w:val="es-MX"/>
        </w:rPr>
        <w:t xml:space="preserve"> Trường hợp tài sản đã bị phát mại, bị mất</w:t>
      </w:r>
    </w:p>
    <w:p>
      <w:pPr>
        <w:spacing w:before="120"/>
        <w:ind w:firstLine="567"/>
        <w:jc w:val="both"/>
        <w:rPr>
          <w:rFonts w:ascii="Times New Roman" w:hAnsi="Times New Roman"/>
          <w:lang w:val="es-MX"/>
        </w:rPr>
      </w:pPr>
      <w:r>
        <w:rPr>
          <w:rFonts w:ascii="Times New Roman" w:hAnsi="Times New Roman"/>
          <w:lang w:val="es-MX"/>
        </w:rPr>
        <w:t>- Thiệt hại được xác định căn cứ vào giá thị trường của tài sản cùng loại hoặc tài sản có cùng tính năng, tiêu chuẩn kỹ thuật, tác dụng và mức độ hao mòn của tài sản trên thị trường. Thời điểm để xác định hiện trạng tài sản làm căn cứ tính mức bồi thường là thời điểm thiệt hại xảy ra.</w:t>
      </w:r>
    </w:p>
    <w:p>
      <w:pPr>
        <w:spacing w:before="120"/>
        <w:ind w:firstLine="567"/>
        <w:jc w:val="both"/>
        <w:rPr>
          <w:rFonts w:ascii="Times New Roman" w:hAnsi="Times New Roman"/>
        </w:rPr>
      </w:pPr>
      <w:r>
        <w:rPr>
          <w:rFonts w:ascii="Times New Roman" w:hAnsi="Times New Roman"/>
        </w:rPr>
        <w:t>- Giá thị trường của tài sản cùng loại hoặc tài sản có cùng tính năng, tiêu chuẩn kỹ thuật, tác dụng và chất lượng trên thị trường là giá giao dịch phổ biến trung bình trên thị trường của 03 tài sản đó do 03 cơ sở kinh doanh khác nhau trên thị trường cung cấp.</w:t>
      </w:r>
    </w:p>
    <w:p>
      <w:pPr>
        <w:spacing w:before="120"/>
        <w:ind w:firstLine="567"/>
        <w:jc w:val="both"/>
        <w:rPr>
          <w:rFonts w:ascii="Times New Roman" w:hAnsi="Times New Roman"/>
        </w:rPr>
      </w:pPr>
      <w:r>
        <w:rPr>
          <w:rFonts w:ascii="Times New Roman" w:hAnsi="Times New Roman"/>
        </w:rPr>
        <w:t>- Thị trường là thị trường trong phạm vi cấp xã nơi phát sinh thiệt hại thực tế.</w:t>
      </w:r>
      <w:r>
        <w:rPr>
          <w:rFonts w:ascii="Times New Roman" w:hAnsi="Times New Roman"/>
          <w:color w:val="000000"/>
          <w:sz w:val="18"/>
          <w:szCs w:val="18"/>
          <w:shd w:val="clear" w:color="auto" w:fill="FFFFFF"/>
        </w:rPr>
        <w:t xml:space="preserve"> </w:t>
      </w:r>
      <w:r>
        <w:rPr>
          <w:rFonts w:ascii="Times New Roman" w:hAnsi="Times New Roman"/>
        </w:rPr>
        <w:t>Trường hợp thị trường cấp xã nơi phát sinh thiệt hại thực tế không có tài sản cùng loại hoặc tài sản có cùng tính năng, tiêu chuẩn kỹ thuật, tác dụng và chất lượng thì thị trường là thị trường cấp xã gần nhất với nơi phát sinh thiệt hại thực tế trong phạm vi tỉnh, thành phố trực thuộc trung ương.</w:t>
      </w:r>
    </w:p>
    <w:p>
      <w:pPr>
        <w:spacing w:before="120"/>
        <w:ind w:firstLine="567"/>
        <w:jc w:val="both"/>
        <w:rPr>
          <w:rFonts w:ascii="Times New Roman" w:hAnsi="Times New Roman"/>
        </w:rPr>
      </w:pPr>
      <w:r>
        <w:rPr>
          <w:rFonts w:ascii="Times New Roman" w:hAnsi="Times New Roman"/>
        </w:rPr>
        <w:t>- Trường hợp không xác định được giá thị trường thì cơ quan giải quyết bồi thường định giá tài sản.</w:t>
      </w:r>
    </w:p>
    <w:p>
      <w:pPr>
        <w:spacing w:before="120"/>
        <w:ind w:firstLine="567"/>
        <w:jc w:val="both"/>
        <w:rPr>
          <w:rFonts w:ascii="Times New Roman" w:hAnsi="Times New Roman"/>
        </w:rPr>
      </w:pPr>
      <w:r>
        <w:rPr>
          <w:rFonts w:ascii="Times New Roman" w:hAnsi="Times New Roman"/>
        </w:rPr>
        <w:t>- Mức độ hao mòn của tài sản được xác định theo quy định của pháp luật về quản lý, sử dụng, trích khấu hao tài sản cố định.</w:t>
      </w:r>
    </w:p>
    <w:p>
      <w:pPr>
        <w:spacing w:before="120"/>
        <w:ind w:firstLine="567"/>
        <w:jc w:val="both"/>
        <w:rPr>
          <w:rFonts w:ascii="Times New Roman" w:hAnsi="Times New Roman"/>
        </w:rPr>
      </w:pPr>
      <w:r>
        <w:rPr>
          <w:rFonts w:ascii="Times New Roman" w:hAnsi="Times New Roman"/>
        </w:rPr>
        <w:t>- Thời điểm thiệt hại xảy ra là ngày phát sinh thiệt hại thực tế.</w:t>
      </w:r>
    </w:p>
    <w:p>
      <w:pPr>
        <w:spacing w:before="120"/>
        <w:ind w:firstLine="567"/>
        <w:jc w:val="both"/>
        <w:rPr>
          <w:rFonts w:ascii="Times New Roman" w:hAnsi="Times New Roman"/>
          <w:b/>
          <w:bCs/>
          <w:i/>
          <w:iCs/>
          <w:lang w:val="es-MX"/>
        </w:rPr>
      </w:pPr>
      <w:r>
        <w:rPr>
          <w:rFonts w:ascii="Times New Roman" w:hAnsi="Times New Roman"/>
          <w:b/>
          <w:bCs/>
          <w:i/>
          <w:iCs/>
        </w:rPr>
        <w:t xml:space="preserve">2.2. </w:t>
      </w:r>
      <w:r>
        <w:rPr>
          <w:rFonts w:ascii="Times New Roman" w:hAnsi="Times New Roman"/>
          <w:b/>
          <w:bCs/>
          <w:i/>
          <w:iCs/>
          <w:lang w:val="es-MX"/>
        </w:rPr>
        <w:t xml:space="preserve">Trường hợp tài sản bị hư hỏng </w:t>
      </w:r>
    </w:p>
    <w:p>
      <w:pPr>
        <w:spacing w:before="120"/>
        <w:ind w:firstLine="567"/>
        <w:jc w:val="both"/>
        <w:rPr>
          <w:rFonts w:ascii="Times New Roman" w:hAnsi="Times New Roman"/>
          <w:lang w:val="es-MX"/>
        </w:rPr>
      </w:pPr>
      <w:r>
        <w:rPr>
          <w:rFonts w:ascii="Times New Roman" w:hAnsi="Times New Roman"/>
          <w:lang w:val="es-MX"/>
        </w:rPr>
        <w:t xml:space="preserve">- Thiệt hại được xác định là chi phí có liên quan theo giá thị trường để sửa chữa, khôi phục lại tài sản; nếu tài sản bị hư hỏng không thể sửa chữa, khôi </w:t>
      </w:r>
      <w:r>
        <w:rPr>
          <w:rFonts w:ascii="Times New Roman" w:hAnsi="Times New Roman"/>
          <w:lang w:val="es-MX"/>
        </w:rPr>
        <w:lastRenderedPageBreak/>
        <w:t>phục thì thiệt hại được xác định như đối với trường hợp tài sản đã bị phát mại, bị mất.</w:t>
      </w:r>
    </w:p>
    <w:p>
      <w:pPr>
        <w:spacing w:before="120"/>
        <w:ind w:firstLine="567"/>
        <w:jc w:val="both"/>
        <w:rPr>
          <w:rFonts w:ascii="Times New Roman" w:hAnsi="Times New Roman"/>
        </w:rPr>
      </w:pPr>
      <w:r>
        <w:rPr>
          <w:rFonts w:ascii="Times New Roman" w:hAnsi="Times New Roman"/>
        </w:rPr>
        <w:t>- Giá thị trường để sửa chữa, khôi phục lại tài sản bị hư hỏng là thị trường cấp xã.</w:t>
      </w:r>
    </w:p>
    <w:p>
      <w:pPr>
        <w:spacing w:before="120"/>
        <w:ind w:firstLine="567"/>
        <w:jc w:val="both"/>
        <w:rPr>
          <w:rFonts w:ascii="Times New Roman" w:hAnsi="Times New Roman"/>
        </w:rPr>
      </w:pPr>
      <w:r>
        <w:rPr>
          <w:rFonts w:ascii="Times New Roman" w:hAnsi="Times New Roman"/>
        </w:rPr>
        <w:t>- Trường hợp không xác định được giá thị trường thì cơ quan giải quyết bồi thường định giá tài sản.</w:t>
      </w:r>
    </w:p>
    <w:p>
      <w:pPr>
        <w:spacing w:before="120"/>
        <w:ind w:firstLine="567"/>
        <w:jc w:val="both"/>
        <w:rPr>
          <w:rFonts w:ascii="Times New Roman" w:hAnsi="Times New Roman"/>
          <w:b/>
          <w:bCs/>
          <w:i/>
          <w:iCs/>
          <w:lang w:val="es-MX"/>
        </w:rPr>
      </w:pPr>
      <w:bookmarkStart w:id="37" w:name="khoan_3_23"/>
      <w:r>
        <w:rPr>
          <w:rFonts w:ascii="Times New Roman" w:hAnsi="Times New Roman"/>
          <w:b/>
          <w:bCs/>
          <w:i/>
          <w:iCs/>
          <w:lang w:val="es-MX"/>
        </w:rPr>
        <w:t xml:space="preserve">2.3. Trường hợp có thiệt hại phát sinh do việc không sử dụng, khai thác tài sản </w:t>
      </w:r>
    </w:p>
    <w:p>
      <w:pPr>
        <w:spacing w:before="120"/>
        <w:ind w:firstLine="567"/>
        <w:jc w:val="both"/>
        <w:rPr>
          <w:rFonts w:ascii="Times New Roman" w:hAnsi="Times New Roman"/>
          <w:lang w:val="es-MX"/>
        </w:rPr>
      </w:pPr>
      <w:r>
        <w:rPr>
          <w:rFonts w:ascii="Times New Roman" w:hAnsi="Times New Roman"/>
          <w:lang w:val="es-MX"/>
        </w:rPr>
        <w:t>- Thiệt hại được xác định là thu nhập thực tế bị mất. Đối với những tài sản trên thị trường có cho thuê, thu nhập thực tế bị mất được xác định phù hợp với mức giá thuê trung bình 01 tháng của tài sản cùng loại hoặc tài sản có cùng tiêu chuẩn kỹ thuật, tính năng, tác dụng và chất lượng tại thời điểm quy định tại</w:t>
      </w:r>
      <w:bookmarkEnd w:id="37"/>
      <w:r>
        <w:rPr>
          <w:rFonts w:ascii="Times New Roman" w:hAnsi="Times New Roman"/>
          <w:lang w:val="es-MX"/>
        </w:rPr>
        <w:t> </w:t>
      </w:r>
      <w:bookmarkStart w:id="38" w:name="tc_31"/>
      <w:r>
        <w:rPr>
          <w:rFonts w:ascii="Times New Roman" w:hAnsi="Times New Roman"/>
          <w:lang w:val="es-MX"/>
        </w:rPr>
        <w:t>khoản 2</w:t>
      </w:r>
      <w:r>
        <w:rPr>
          <w:rStyle w:val="FootnoteReference"/>
          <w:rFonts w:ascii="Times New Roman" w:hAnsi="Times New Roman"/>
          <w:lang w:val="es-MX"/>
        </w:rPr>
        <w:footnoteReference w:id="6"/>
      </w:r>
      <w:r>
        <w:rPr>
          <w:rFonts w:ascii="Times New Roman" w:hAnsi="Times New Roman"/>
          <w:lang w:val="es-MX"/>
        </w:rPr>
        <w:t xml:space="preserve"> Điều 22 của Luật </w:t>
      </w:r>
      <w:bookmarkEnd w:id="38"/>
      <w:r>
        <w:rPr>
          <w:rFonts w:ascii="Times New Roman" w:hAnsi="Times New Roman"/>
          <w:lang w:val="es-MX"/>
        </w:rPr>
        <w:t>Trách nhiệm bồi thường của Nhà nước; </w:t>
      </w:r>
      <w:bookmarkStart w:id="42" w:name="khoan_3_23_name"/>
      <w:r>
        <w:rPr>
          <w:rFonts w:ascii="Times New Roman" w:hAnsi="Times New Roman"/>
          <w:lang w:val="es-MX"/>
        </w:rPr>
        <w:t>đối với những tài sản trên thị trường không có cho thuê, thu nhập thực tế bị mất được xác định trên cơ sở thu nhập trung bình của 03 tháng liền kề do tài sản bị thiệt hại mang lại trong điều kiện bình thường trước thời điểm thiệt hại xảy ra.</w:t>
      </w:r>
      <w:bookmarkEnd w:id="42"/>
    </w:p>
    <w:p>
      <w:pPr>
        <w:spacing w:before="120"/>
        <w:ind w:firstLine="567"/>
        <w:jc w:val="both"/>
        <w:rPr>
          <w:rFonts w:ascii="Times New Roman" w:hAnsi="Times New Roman"/>
        </w:rPr>
      </w:pPr>
      <w:r>
        <w:rPr>
          <w:rFonts w:ascii="Times New Roman" w:hAnsi="Times New Roman"/>
        </w:rPr>
        <w:t>- Mức giá thuê trung bình 01 tháng của động sản cùng loại hoặc có cùng tính năng, tiêu chuẩn kỹ thuật, tác dụng và chất lượng quy định tại là mức giá thuê trung bình 01 tháng của 03 tài sản đó do 03 cơ sở khác nhau cho thuê trên thị trường cung cấp. Thị trường được xác định là thị trường cấp xã.</w:t>
      </w:r>
    </w:p>
    <w:p>
      <w:pPr>
        <w:spacing w:before="120"/>
        <w:ind w:firstLine="567"/>
        <w:jc w:val="both"/>
        <w:rPr>
          <w:rFonts w:ascii="Times New Roman" w:hAnsi="Times New Roman"/>
        </w:rPr>
      </w:pPr>
      <w:r>
        <w:rPr>
          <w:rFonts w:ascii="Times New Roman" w:hAnsi="Times New Roman"/>
        </w:rPr>
        <w:t>Mức giá thuê trung bình 01 tháng đối với bất động sản là mức giá thuê trung bình của 03 bất động sản cùng loại, cùng chất lượng do 03 cơ sở khác nhau cho thuê trên thị trường cung cấp. Thị trường được xác định theo quy định tại Khoản 2 Điều này.</w:t>
      </w:r>
    </w:p>
    <w:p>
      <w:pPr>
        <w:spacing w:before="120"/>
        <w:ind w:firstLine="567"/>
        <w:jc w:val="both"/>
        <w:rPr>
          <w:rFonts w:ascii="Times New Roman" w:hAnsi="Times New Roman"/>
        </w:rPr>
      </w:pPr>
      <w:r>
        <w:rPr>
          <w:rFonts w:ascii="Times New Roman" w:hAnsi="Times New Roman"/>
        </w:rPr>
        <w:t>- Thời điểm thiệt hại xảy ra là ngày phát sinh thiệt hại thực tế.</w:t>
      </w:r>
    </w:p>
    <w:p>
      <w:pPr>
        <w:spacing w:before="120"/>
        <w:ind w:firstLine="567"/>
        <w:jc w:val="both"/>
        <w:rPr>
          <w:rFonts w:ascii="Times New Roman" w:hAnsi="Times New Roman"/>
        </w:rPr>
      </w:pPr>
      <w:r>
        <w:rPr>
          <w:rFonts w:ascii="Times New Roman" w:hAnsi="Times New Roman"/>
        </w:rPr>
        <w:t>- Khoảng thời gian để tính thu nhập thực tế bị mất do không được sử dụng, khai thác tài sản bị thu giữ, tạm giữ, kê biên, tịch thu trái pháp luật hoặc do tài Khoản bị phong tỏa được tính từ ngày không được sử dụng, khai thác tài sản đến ngày tài sản được trả lại hoặc đến ngày tài khoản được giải tỏa.</w:t>
      </w:r>
    </w:p>
    <w:p>
      <w:pPr>
        <w:spacing w:before="120"/>
        <w:ind w:firstLine="567"/>
        <w:jc w:val="both"/>
        <w:rPr>
          <w:rFonts w:ascii="Times New Roman" w:hAnsi="Times New Roman"/>
          <w:i/>
          <w:iCs/>
          <w:lang w:val="es-MX"/>
        </w:rPr>
      </w:pPr>
      <w:bookmarkStart w:id="43" w:name="khoan_4_23"/>
      <w:r>
        <w:rPr>
          <w:rFonts w:ascii="Times New Roman" w:hAnsi="Times New Roman"/>
          <w:b/>
          <w:bCs/>
          <w:i/>
          <w:iCs/>
          <w:lang w:val="es-MX"/>
        </w:rPr>
        <w:t>2.4. Trường hợp các khoản tiền đã nộp vào ngân sách nhà nước</w:t>
      </w:r>
      <w:r>
        <w:rPr>
          <w:rFonts w:ascii="Times New Roman" w:hAnsi="Times New Roman"/>
          <w:i/>
          <w:iCs/>
          <w:lang w:val="es-MX"/>
        </w:rPr>
        <w:t xml:space="preserve"> </w:t>
      </w:r>
      <w:r>
        <w:rPr>
          <w:rFonts w:ascii="Times New Roman" w:hAnsi="Times New Roman"/>
          <w:b/>
          <w:bCs/>
          <w:i/>
          <w:iCs/>
          <w:lang w:val="es-MX"/>
        </w:rPr>
        <w:t xml:space="preserve">theo quyết định của cơ quan nhà nước có thẩm quyền hoặc các khoản tiền bị tịch thu, thi hành án, khoản tiền đã đặt để bảo đảm theo quyết định của cơ quan có thẩm quyền </w:t>
      </w:r>
    </w:p>
    <w:p>
      <w:pPr>
        <w:spacing w:before="120"/>
        <w:ind w:firstLine="567"/>
        <w:jc w:val="both"/>
        <w:rPr>
          <w:rFonts w:ascii="Times New Roman" w:hAnsi="Times New Roman"/>
        </w:rPr>
      </w:pPr>
      <w:r>
        <w:rPr>
          <w:rFonts w:ascii="Times New Roman" w:hAnsi="Times New Roman"/>
          <w:lang w:val="es-MX"/>
        </w:rPr>
        <w:t>- Phải hoàn trả các khoản tiền đó và khoản lãi cho người bị thiệt hại.</w:t>
      </w:r>
      <w:bookmarkEnd w:id="43"/>
    </w:p>
    <w:p>
      <w:pPr>
        <w:spacing w:before="120"/>
        <w:ind w:firstLine="567"/>
        <w:jc w:val="both"/>
        <w:rPr>
          <w:rFonts w:ascii="Times New Roman" w:hAnsi="Times New Roman"/>
          <w:lang w:val="es-MX"/>
        </w:rPr>
      </w:pPr>
      <w:r>
        <w:rPr>
          <w:rFonts w:ascii="Times New Roman" w:hAnsi="Times New Roman"/>
          <w:lang w:val="es-MX"/>
        </w:rPr>
        <w:lastRenderedPageBreak/>
        <w:t>Trường hợp các khoản tiền đó là khoản vay có lãi thì khoản lãi được tính là khoản lãi vay hợp pháp theo quy định của </w:t>
      </w:r>
      <w:bookmarkStart w:id="44" w:name="tvpllink_tdtlmjgmpe_2"/>
      <w:r>
        <w:rPr>
          <w:rFonts w:ascii="Times New Roman" w:hAnsi="Times New Roman"/>
          <w:lang w:val="es-MX"/>
        </w:rPr>
        <w:fldChar w:fldCharType="begin"/>
      </w:r>
      <w:r>
        <w:rPr>
          <w:rFonts w:ascii="Times New Roman" w:hAnsi="Times New Roman"/>
          <w:lang w:val="es-MX"/>
        </w:rPr>
        <w:instrText>HYPERLINK "https://thuvienphapluat.vn/van-ban/Quyen-dan-su/Bo-luat-dan-su-2015-296215.aspx" \t "_blank"</w:instrText>
      </w:r>
      <w:r>
        <w:rPr>
          <w:rFonts w:ascii="Times New Roman" w:hAnsi="Times New Roman"/>
          <w:lang w:val="es-MX"/>
        </w:rPr>
        <w:fldChar w:fldCharType="separate"/>
      </w:r>
      <w:r>
        <w:rPr>
          <w:rFonts w:ascii="Times New Roman" w:hAnsi="Times New Roman"/>
          <w:lang w:val="es-MX"/>
        </w:rPr>
        <w:t>Bộ luật Dân sự</w:t>
      </w:r>
      <w:r>
        <w:rPr>
          <w:rFonts w:ascii="Times New Roman" w:hAnsi="Times New Roman"/>
          <w:lang w:val="es-MX"/>
        </w:rPr>
        <w:fldChar w:fldCharType="end"/>
      </w:r>
      <w:bookmarkEnd w:id="44"/>
      <w:r>
        <w:rPr>
          <w:rFonts w:ascii="Times New Roman" w:hAnsi="Times New Roman"/>
          <w:lang w:val="es-MX"/>
        </w:rPr>
        <w:t>.</w:t>
      </w:r>
    </w:p>
    <w:p>
      <w:pPr>
        <w:spacing w:before="120"/>
        <w:ind w:firstLine="567"/>
        <w:jc w:val="both"/>
        <w:rPr>
          <w:rFonts w:ascii="Times New Roman" w:hAnsi="Times New Roman"/>
          <w:lang w:val="es-MX"/>
        </w:rPr>
      </w:pPr>
      <w:r>
        <w:rPr>
          <w:rFonts w:ascii="Times New Roman" w:hAnsi="Times New Roman"/>
          <w:lang w:val="es-MX"/>
        </w:rPr>
        <w:t>Trường hợp các khoản tiền đó không phải là khoản vay có lãi thì khoản lãi được tính theo lãi suất phát sinh do chậm trả tiền trong trường hợp không có thỏa thuận theo quy định của </w:t>
      </w:r>
      <w:bookmarkStart w:id="45" w:name="tvpllink_tdtlmjgmpe_3"/>
      <w:r>
        <w:rPr>
          <w:rFonts w:ascii="Times New Roman" w:hAnsi="Times New Roman"/>
          <w:lang w:val="es-MX"/>
        </w:rPr>
        <w:fldChar w:fldCharType="begin"/>
      </w:r>
      <w:r>
        <w:rPr>
          <w:rFonts w:ascii="Times New Roman" w:hAnsi="Times New Roman"/>
          <w:lang w:val="es-MX"/>
        </w:rPr>
        <w:instrText>HYPERLINK "https://thuvienphapluat.vn/van-ban/Quyen-dan-su/Bo-luat-dan-su-2015-296215.aspx" \t "_blank"</w:instrText>
      </w:r>
      <w:r>
        <w:rPr>
          <w:rFonts w:ascii="Times New Roman" w:hAnsi="Times New Roman"/>
          <w:lang w:val="es-MX"/>
        </w:rPr>
        <w:fldChar w:fldCharType="separate"/>
      </w:r>
      <w:r>
        <w:rPr>
          <w:rFonts w:ascii="Times New Roman" w:hAnsi="Times New Roman"/>
          <w:lang w:val="es-MX"/>
        </w:rPr>
        <w:t>Bộ luật Dân sự</w:t>
      </w:r>
      <w:r>
        <w:rPr>
          <w:rFonts w:ascii="Times New Roman" w:hAnsi="Times New Roman"/>
          <w:lang w:val="es-MX"/>
        </w:rPr>
        <w:fldChar w:fldCharType="end"/>
      </w:r>
      <w:bookmarkEnd w:id="45"/>
      <w:r>
        <w:rPr>
          <w:rFonts w:ascii="Times New Roman" w:hAnsi="Times New Roman"/>
          <w:lang w:val="es-MX"/>
        </w:rPr>
        <w:t>.</w:t>
      </w:r>
    </w:p>
    <w:p>
      <w:pPr>
        <w:spacing w:before="120"/>
        <w:ind w:firstLine="567"/>
        <w:jc w:val="both"/>
        <w:rPr>
          <w:rFonts w:ascii="Times New Roman" w:hAnsi="Times New Roman"/>
        </w:rPr>
      </w:pPr>
      <w:r>
        <w:rPr>
          <w:rFonts w:ascii="Times New Roman" w:hAnsi="Times New Roman"/>
          <w:lang w:val="es-MX"/>
        </w:rPr>
        <w:t xml:space="preserve">- </w:t>
      </w:r>
      <w:r>
        <w:rPr>
          <w:rFonts w:ascii="Times New Roman" w:hAnsi="Times New Roman"/>
        </w:rPr>
        <w:t>Khoảng thời gian để tính khoản lãi được tính từ ngày nộp tiền vào ngân sách nhà nước, bị tịch thu, bị thi hành án, đặt tiền để bảo đảm theo quyết định của cơ quan nhà nước có thẩm quyền đến thời điểm cơ quan nhà nước có thẩm quyền trả lại khoản tiền đó.</w:t>
      </w:r>
    </w:p>
    <w:p>
      <w:pPr>
        <w:spacing w:before="120"/>
        <w:ind w:firstLine="567"/>
        <w:jc w:val="both"/>
        <w:rPr>
          <w:rFonts w:ascii="Times New Roman" w:hAnsi="Times New Roman"/>
          <w:b/>
          <w:bCs/>
          <w:i/>
          <w:iCs/>
          <w:lang w:val="es-MX"/>
        </w:rPr>
      </w:pPr>
      <w:r>
        <w:rPr>
          <w:rFonts w:ascii="Times New Roman" w:hAnsi="Times New Roman"/>
          <w:b/>
          <w:bCs/>
          <w:i/>
          <w:iCs/>
          <w:lang w:val="es-MX"/>
        </w:rPr>
        <w:t>2.5.</w:t>
      </w:r>
      <w:bookmarkStart w:id="46" w:name="khoan_5_23"/>
      <w:r>
        <w:rPr>
          <w:rFonts w:ascii="Times New Roman" w:hAnsi="Times New Roman"/>
          <w:b/>
          <w:bCs/>
          <w:i/>
          <w:iCs/>
          <w:lang w:val="es-MX"/>
        </w:rPr>
        <w:t xml:space="preserve"> Trường hợp người bị thiệt hại không thể thực hiện được các giao dịch dân sự, kinh tế đã có hiệu lực và đã phải thanh toán tiền phạt do vi phạm nghĩa vụ trong giao dịch dân sự, kinh tế đó</w:t>
      </w:r>
    </w:p>
    <w:p>
      <w:pPr>
        <w:spacing w:before="120"/>
        <w:ind w:firstLine="567"/>
        <w:jc w:val="both"/>
        <w:rPr>
          <w:rFonts w:ascii="Times New Roman" w:hAnsi="Times New Roman"/>
          <w:lang w:val="es-MX"/>
        </w:rPr>
      </w:pPr>
      <w:r>
        <w:rPr>
          <w:rFonts w:ascii="Times New Roman" w:hAnsi="Times New Roman"/>
          <w:lang w:val="es-MX"/>
        </w:rPr>
        <w:t>- Thiệt hại được xác định là số tiền phạt theo mức phạt đã thỏa thuận và khoản lãi của khoản tiền phạt đó.</w:t>
      </w:r>
      <w:bookmarkEnd w:id="46"/>
    </w:p>
    <w:p>
      <w:pPr>
        <w:spacing w:before="120"/>
        <w:ind w:firstLine="567"/>
        <w:jc w:val="both"/>
        <w:rPr>
          <w:rFonts w:ascii="Times New Roman" w:hAnsi="Times New Roman"/>
          <w:lang w:val="es-MX"/>
        </w:rPr>
      </w:pPr>
      <w:r>
        <w:rPr>
          <w:rFonts w:ascii="Times New Roman" w:hAnsi="Times New Roman"/>
          <w:lang w:val="es-MX"/>
        </w:rPr>
        <w:t>Trường hợp khoản tiền phạt đó là khoản vay có lãi thì khoản lãi được tính là khoản lãi vay hợp pháp theo quy định của Bộ luật Dân sự.</w:t>
      </w:r>
    </w:p>
    <w:p>
      <w:pPr>
        <w:spacing w:before="120"/>
        <w:ind w:firstLine="567"/>
        <w:jc w:val="both"/>
        <w:rPr>
          <w:rFonts w:ascii="Times New Roman" w:hAnsi="Times New Roman"/>
          <w:lang w:val="es-MX"/>
        </w:rPr>
      </w:pPr>
      <w:r>
        <w:rPr>
          <w:rFonts w:ascii="Times New Roman" w:hAnsi="Times New Roman"/>
          <w:lang w:val="es-MX"/>
        </w:rPr>
        <w:t>Trường hợp khoản tiền phạt đó không phải là khoản vay có lãi thì khoản lãi được tính theo lãi suất phát sinh do chậm trả tiền trong trường hợp không có thỏa thuận theo quy định của </w:t>
      </w:r>
      <w:bookmarkStart w:id="47" w:name="tvpllink_tdtlmjgmpe_4"/>
      <w:r>
        <w:rPr>
          <w:rFonts w:ascii="Times New Roman" w:hAnsi="Times New Roman"/>
          <w:lang w:val="es-MX"/>
        </w:rPr>
        <w:fldChar w:fldCharType="begin"/>
      </w:r>
      <w:r>
        <w:rPr>
          <w:rFonts w:ascii="Times New Roman" w:hAnsi="Times New Roman"/>
          <w:lang w:val="es-MX"/>
        </w:rPr>
        <w:instrText>HYPERLINK "https://thuvienphapluat.vn/van-ban/Quyen-dan-su/Bo-luat-dan-su-2015-296215.aspx" \t "_blank"</w:instrText>
      </w:r>
      <w:r>
        <w:rPr>
          <w:rFonts w:ascii="Times New Roman" w:hAnsi="Times New Roman"/>
          <w:lang w:val="es-MX"/>
        </w:rPr>
        <w:fldChar w:fldCharType="separate"/>
      </w:r>
      <w:r>
        <w:rPr>
          <w:rFonts w:ascii="Times New Roman" w:hAnsi="Times New Roman"/>
          <w:lang w:val="es-MX"/>
        </w:rPr>
        <w:t>Bộ luật Dân sự</w:t>
      </w:r>
      <w:r>
        <w:rPr>
          <w:rFonts w:ascii="Times New Roman" w:hAnsi="Times New Roman"/>
          <w:lang w:val="es-MX"/>
        </w:rPr>
        <w:fldChar w:fldCharType="end"/>
      </w:r>
      <w:bookmarkEnd w:id="47"/>
      <w:r>
        <w:rPr>
          <w:rFonts w:ascii="Times New Roman" w:hAnsi="Times New Roman"/>
          <w:lang w:val="es-MX"/>
        </w:rPr>
        <w:t>.</w:t>
      </w:r>
    </w:p>
    <w:p>
      <w:pPr>
        <w:spacing w:before="120"/>
        <w:ind w:firstLine="567"/>
        <w:jc w:val="both"/>
        <w:rPr>
          <w:rFonts w:ascii="Times New Roman" w:hAnsi="Times New Roman"/>
        </w:rPr>
      </w:pPr>
      <w:r>
        <w:rPr>
          <w:rFonts w:ascii="Times New Roman" w:hAnsi="Times New Roman"/>
          <w:lang w:val="es-MX"/>
        </w:rPr>
        <w:t xml:space="preserve">- </w:t>
      </w:r>
      <w:r>
        <w:rPr>
          <w:rFonts w:ascii="Times New Roman" w:hAnsi="Times New Roman"/>
        </w:rPr>
        <w:t>Khoảng thời gian để tính khoản lãi được xác định như sau:</w:t>
      </w:r>
    </w:p>
    <w:p>
      <w:pPr>
        <w:spacing w:before="120"/>
        <w:ind w:firstLine="567"/>
        <w:jc w:val="both"/>
        <w:rPr>
          <w:rFonts w:ascii="Times New Roman" w:hAnsi="Times New Roman"/>
        </w:rPr>
      </w:pPr>
      <w:r>
        <w:rPr>
          <w:rFonts w:ascii="Times New Roman" w:hAnsi="Times New Roman"/>
        </w:rPr>
        <w:t>Trường hợp khoản tiền phạt là khoản vay có lãi thì được tính từ ngày nộp khoản tiền phạt đến thời điểm người bị thiệt hại trả xong khoản lãi của khoản tiền phạt.</w:t>
      </w:r>
    </w:p>
    <w:p>
      <w:pPr>
        <w:spacing w:before="120"/>
        <w:ind w:firstLine="567"/>
        <w:jc w:val="both"/>
        <w:rPr>
          <w:rFonts w:ascii="Times New Roman" w:hAnsi="Times New Roman"/>
        </w:rPr>
      </w:pPr>
      <w:r>
        <w:rPr>
          <w:rFonts w:ascii="Times New Roman" w:hAnsi="Times New Roman"/>
        </w:rPr>
        <w:t>Trường hợp khoản tiền phạt không phải là khoản vay có lãi thì được tính từ ngày nộp khoản tiền phạt đến thời điểm thụ lý, giải quyết.</w:t>
      </w:r>
    </w:p>
    <w:p>
      <w:pPr>
        <w:spacing w:before="120"/>
        <w:ind w:firstLine="567"/>
        <w:jc w:val="both"/>
        <w:rPr>
          <w:rFonts w:ascii="Times New Roman" w:hAnsi="Times New Roman"/>
        </w:rPr>
      </w:pPr>
      <w:r>
        <w:rPr>
          <w:rFonts w:ascii="Times New Roman" w:hAnsi="Times New Roman"/>
          <w:i/>
          <w:iCs/>
          <w:lang w:val="pt-BR"/>
        </w:rPr>
        <w:t xml:space="preserve">- Trường hợp thiệt hại xảy ra do vượt quá yêu cầu của tình thế cấp thiết </w:t>
      </w:r>
      <w:r>
        <w:rPr>
          <w:rFonts w:ascii="Times New Roman" w:hAnsi="Times New Roman"/>
          <w:lang w:val="pt-BR"/>
        </w:rPr>
        <w:t>thì thiệt hại được bồi thường là phần thiệt hại do vượt quá yêu cầu của tình thế cấp thiết.</w:t>
      </w:r>
    </w:p>
    <w:p>
      <w:pPr>
        <w:spacing w:before="120"/>
        <w:ind w:firstLine="567"/>
        <w:jc w:val="both"/>
        <w:rPr>
          <w:rFonts w:ascii="Times New Roman" w:hAnsi="Times New Roman"/>
          <w:b/>
          <w:bCs/>
        </w:rPr>
      </w:pPr>
      <w:r>
        <w:rPr>
          <w:rFonts w:ascii="Times New Roman" w:hAnsi="Times New Roman"/>
          <w:b/>
          <w:bCs/>
        </w:rPr>
        <w:t xml:space="preserve">3. </w:t>
      </w:r>
      <w:bookmarkStart w:id="48" w:name="dieu_24"/>
      <w:r>
        <w:rPr>
          <w:rFonts w:ascii="Times New Roman" w:hAnsi="Times New Roman"/>
          <w:b/>
          <w:bCs/>
        </w:rPr>
        <w:t>Thiệt hại do thu nhập thực tế bị mất hoặc bị giảm sút</w:t>
      </w:r>
      <w:bookmarkEnd w:id="48"/>
    </w:p>
    <w:p>
      <w:pPr>
        <w:spacing w:before="120"/>
        <w:ind w:firstLine="567"/>
        <w:jc w:val="both"/>
        <w:rPr>
          <w:rFonts w:ascii="Times New Roman" w:hAnsi="Times New Roman"/>
          <w:i/>
          <w:iCs/>
          <w:lang w:val="es-MX"/>
        </w:rPr>
      </w:pPr>
      <w:r>
        <w:rPr>
          <w:rFonts w:ascii="Times New Roman" w:hAnsi="Times New Roman"/>
        </w:rPr>
        <w:t xml:space="preserve">Điều 24 Luật Trách nhiệm bồi thường của Nhà nước quy định về thiệt hại do thu nhập thực tế bị mất hoặc bị giảm sút như sau: </w:t>
      </w:r>
    </w:p>
    <w:p>
      <w:pPr>
        <w:spacing w:before="120"/>
        <w:ind w:firstLine="567"/>
        <w:jc w:val="both"/>
        <w:rPr>
          <w:rFonts w:ascii="Times New Roman" w:hAnsi="Times New Roman"/>
          <w:b/>
          <w:bCs/>
          <w:i/>
          <w:iCs/>
        </w:rPr>
      </w:pPr>
      <w:r>
        <w:rPr>
          <w:rFonts w:ascii="Times New Roman" w:hAnsi="Times New Roman"/>
          <w:b/>
          <w:bCs/>
          <w:i/>
          <w:iCs/>
          <w:lang w:val="es-MX"/>
        </w:rPr>
        <w:t>3.1. Đối với trường hợp người bị thiệt hại là cá nhân</w:t>
      </w:r>
    </w:p>
    <w:p>
      <w:pPr>
        <w:spacing w:before="120"/>
        <w:ind w:firstLine="567"/>
        <w:jc w:val="both"/>
        <w:rPr>
          <w:rFonts w:ascii="Times New Roman" w:hAnsi="Times New Roman"/>
        </w:rPr>
      </w:pPr>
      <w:r>
        <w:rPr>
          <w:rFonts w:ascii="Times New Roman" w:hAnsi="Times New Roman"/>
          <w:lang w:val="es-MX"/>
        </w:rPr>
        <w:t>- Thu nhập ổn định từ tiền lương, tiền công được xác định theo mức tiền lương, tiền công của người bị thiệt hại trong khoảng thời gian tiền lương, tiền công bị mất hoặc bị giảm sút.</w:t>
      </w:r>
    </w:p>
    <w:p>
      <w:pPr>
        <w:spacing w:before="120"/>
        <w:ind w:firstLine="567"/>
        <w:jc w:val="both"/>
        <w:rPr>
          <w:rFonts w:ascii="Times New Roman" w:hAnsi="Times New Roman"/>
        </w:rPr>
      </w:pPr>
      <w:r>
        <w:rPr>
          <w:rFonts w:ascii="Times New Roman" w:hAnsi="Times New Roman"/>
          <w:lang w:val="es-MX"/>
        </w:rPr>
        <w:t xml:space="preserve">- Thu nhập không ổn định từ tiền lương, tiền công được xác định căn cứ vào mức tiền lương, tiền công trung bình của 03 tháng liền kề trước thời điểm </w:t>
      </w:r>
      <w:r>
        <w:rPr>
          <w:rFonts w:ascii="Times New Roman" w:hAnsi="Times New Roman"/>
          <w:lang w:val="es-MX"/>
        </w:rPr>
        <w:lastRenderedPageBreak/>
        <w:t>thiệt hại xảy ra trong khoảng thời gian tiền lương, tiền công bị mất hoặc bị giảm sút.</w:t>
      </w:r>
    </w:p>
    <w:p>
      <w:pPr>
        <w:spacing w:before="120"/>
        <w:ind w:firstLine="567"/>
        <w:jc w:val="both"/>
        <w:rPr>
          <w:rFonts w:ascii="Times New Roman" w:hAnsi="Times New Roman"/>
        </w:rPr>
      </w:pPr>
      <w:r>
        <w:rPr>
          <w:rFonts w:ascii="Times New Roman" w:hAnsi="Times New Roman"/>
          <w:lang w:val="es-MX"/>
        </w:rPr>
        <w:t>- Thu nhập không ổn định theo mùa vụ được xác định là thu nhập trung bình của lao động cùng loại tại địa phương trong khoảng thời gian thu nhập thực tế bị mất hoặc bị giảm sút. Nếu không xác định được thu nhập trung bình của lao động cùng loại tại địa phương thì thu nhập thực tế bị mất hoặc bị giảm sút được bồi thường là 01 ngày lương tối thiểu vùng tại nơi người bị thiệt hại cư trú cho 01 ngày bị thiệt hại.</w:t>
      </w:r>
    </w:p>
    <w:p>
      <w:pPr>
        <w:spacing w:before="120"/>
        <w:ind w:firstLine="567"/>
        <w:jc w:val="both"/>
        <w:rPr>
          <w:rFonts w:ascii="Times New Roman" w:hAnsi="Times New Roman"/>
        </w:rPr>
      </w:pPr>
      <w:r>
        <w:rPr>
          <w:rFonts w:ascii="Times New Roman" w:hAnsi="Times New Roman"/>
          <w:lang w:val="es-MX"/>
        </w:rPr>
        <w:t>Ngày lương tối thiểu vùng được xác định là 01 tháng lương tối thiểu vùng do Nhà nước quy định chia cho 26 ngày.</w:t>
      </w:r>
    </w:p>
    <w:p>
      <w:pPr>
        <w:spacing w:before="120"/>
        <w:ind w:firstLine="567"/>
        <w:jc w:val="both"/>
        <w:rPr>
          <w:rFonts w:ascii="Times New Roman" w:hAnsi="Times New Roman"/>
          <w:b/>
          <w:bCs/>
          <w:i/>
          <w:iCs/>
          <w:lang w:val="es-MX"/>
        </w:rPr>
      </w:pPr>
      <w:r>
        <w:rPr>
          <w:rFonts w:ascii="Times New Roman" w:hAnsi="Times New Roman"/>
          <w:b/>
          <w:bCs/>
          <w:i/>
          <w:iCs/>
          <w:lang w:val="es-MX"/>
        </w:rPr>
        <w:t>3.2. Đối với trường hợp người bị thiệt hại là tổ chức</w:t>
      </w:r>
    </w:p>
    <w:p>
      <w:pPr>
        <w:spacing w:before="120"/>
        <w:ind w:firstLine="567"/>
        <w:jc w:val="both"/>
        <w:rPr>
          <w:rFonts w:ascii="Times New Roman" w:hAnsi="Times New Roman"/>
        </w:rPr>
      </w:pPr>
      <w:r>
        <w:rPr>
          <w:rFonts w:ascii="Times New Roman" w:hAnsi="Times New Roman"/>
          <w:lang w:val="es-MX"/>
        </w:rPr>
        <w:t>- Thu nhập thực tế bị mất hoặc bị giảm sút của người bị thiệt hại là tổ chức bao gồm các khoản thu nhập theo quy định của pháp luật về thuế thu nhập doanh nghiệp.</w:t>
      </w:r>
    </w:p>
    <w:p>
      <w:pPr>
        <w:spacing w:before="120"/>
        <w:ind w:firstLine="567"/>
        <w:jc w:val="both"/>
        <w:rPr>
          <w:rFonts w:ascii="Times New Roman" w:hAnsi="Times New Roman"/>
        </w:rPr>
      </w:pPr>
      <w:r>
        <w:rPr>
          <w:rFonts w:ascii="Times New Roman" w:hAnsi="Times New Roman"/>
          <w:lang w:val="es-MX"/>
        </w:rPr>
        <w:t>- Thu nhập được bồi thường được xác định căn cứ vào thu nhập trung bình của 02 năm liền kề trước thời điểm xảy ra thiệt hại. Việc xác định thu nhập trung bình được căn cứ vào báo cáo tài chính của tổ chức theo quy định của pháp luật. Trường hợp tổ chức được thành lập chưa đủ 02 năm tính đến thời điểm xảy ra thiệt hại thì thu nhập được bồi thường được xác định trên cơ sở thu nhập trung bình trong thời gian hoạt động thực tế theo báo cáo tài chính của tổ chức đó theo quy định của pháp luật.</w:t>
      </w:r>
    </w:p>
    <w:p>
      <w:pPr>
        <w:spacing w:before="120"/>
        <w:ind w:firstLine="567"/>
        <w:jc w:val="both"/>
        <w:rPr>
          <w:rFonts w:ascii="Times New Roman" w:hAnsi="Times New Roman"/>
          <w:b/>
          <w:bCs/>
        </w:rPr>
      </w:pPr>
      <w:bookmarkStart w:id="49" w:name="dieu_25"/>
      <w:r>
        <w:rPr>
          <w:rFonts w:ascii="Times New Roman" w:hAnsi="Times New Roman"/>
          <w:b/>
          <w:bCs/>
        </w:rPr>
        <w:t>4. Thiệt hại về vật chất do người bị thiệt hại chết</w:t>
      </w:r>
      <w:bookmarkEnd w:id="49"/>
    </w:p>
    <w:p>
      <w:pPr>
        <w:spacing w:before="120"/>
        <w:ind w:firstLine="567"/>
        <w:jc w:val="both"/>
        <w:rPr>
          <w:rFonts w:ascii="Times New Roman" w:hAnsi="Times New Roman"/>
          <w:lang w:val="es-MX"/>
        </w:rPr>
      </w:pPr>
      <w:r>
        <w:rPr>
          <w:rFonts w:ascii="Times New Roman" w:hAnsi="Times New Roman"/>
        </w:rPr>
        <w:t>Điều 25 Luật Trách nhiệm bồi thường của Nhà nước, Điều 10 Nghị định số 68/2018/NĐ-CP quy định như sau:</w:t>
      </w:r>
    </w:p>
    <w:p>
      <w:pPr>
        <w:spacing w:before="120"/>
        <w:ind w:firstLine="567"/>
        <w:jc w:val="both"/>
        <w:rPr>
          <w:rFonts w:ascii="Times New Roman" w:hAnsi="Times New Roman"/>
        </w:rPr>
      </w:pPr>
      <w:r>
        <w:rPr>
          <w:rFonts w:ascii="Times New Roman" w:hAnsi="Times New Roman"/>
          <w:lang w:val="es-MX"/>
        </w:rPr>
        <w:t>- Chi phí khám bệnh, chữa bệnh cho người bị thiệt hại trước khi chết.</w:t>
      </w:r>
    </w:p>
    <w:p>
      <w:pPr>
        <w:spacing w:before="120"/>
        <w:ind w:firstLine="567"/>
        <w:jc w:val="both"/>
        <w:rPr>
          <w:rFonts w:ascii="Times New Roman" w:hAnsi="Times New Roman"/>
          <w:lang w:val="es-MX"/>
        </w:rPr>
      </w:pPr>
      <w:r>
        <w:rPr>
          <w:rFonts w:ascii="Times New Roman" w:hAnsi="Times New Roman"/>
          <w:lang w:val="es-MX"/>
        </w:rPr>
        <w:t>- Chi phí bồi dưỡng sức khỏe cho người bị thiệt hại trước khi chết được xác định là 01 ngày lương tối thiểu vùng tại cơ sở khám bệnh, chữa bệnh cho 01 ngày khám bệnh, chữa bệnh theo số ngày trong hồ sơ bệnh án.</w:t>
      </w:r>
    </w:p>
    <w:p>
      <w:pPr>
        <w:spacing w:before="120"/>
        <w:ind w:firstLine="567"/>
        <w:jc w:val="both"/>
        <w:rPr>
          <w:rFonts w:ascii="Times New Roman" w:hAnsi="Times New Roman"/>
        </w:rPr>
      </w:pPr>
      <w:r>
        <w:rPr>
          <w:rFonts w:ascii="Times New Roman" w:hAnsi="Times New Roman"/>
        </w:rPr>
        <w:t>Khoảng thời gian để tính chi phí bồi dưỡng sức khỏe cho người bị thiệt hại được xác định theo số ngày thực tế khám bệnh, chữa bệnh trong hồ sơ bệnh án.</w:t>
      </w:r>
    </w:p>
    <w:p>
      <w:pPr>
        <w:spacing w:before="120"/>
        <w:ind w:firstLine="567"/>
        <w:jc w:val="both"/>
        <w:rPr>
          <w:rFonts w:ascii="Times New Roman" w:hAnsi="Times New Roman"/>
          <w:lang w:val="es-MX"/>
        </w:rPr>
      </w:pPr>
      <w:r>
        <w:rPr>
          <w:rFonts w:ascii="Times New Roman" w:hAnsi="Times New Roman"/>
          <w:lang w:val="es-MX"/>
        </w:rPr>
        <w:t>- Chi phí cho người chăm sóc người bị thiệt hại trong thời gian khám bệnh, chữa bệnh trước khi chết được xác định là 01 ngày lương tối thiểu vùng tại cơ sở khám bệnh, chữa bệnh cho 01 ngày chăm sóc người bị thiệt hại.</w:t>
      </w:r>
    </w:p>
    <w:p>
      <w:pPr>
        <w:spacing w:before="120"/>
        <w:ind w:firstLine="567"/>
        <w:jc w:val="both"/>
        <w:rPr>
          <w:rFonts w:ascii="Times New Roman" w:hAnsi="Times New Roman"/>
        </w:rPr>
      </w:pPr>
      <w:r>
        <w:rPr>
          <w:rFonts w:ascii="Times New Roman" w:hAnsi="Times New Roman"/>
        </w:rPr>
        <w:t>Khoảng thời gian để tính chi phí cho người chăm sóc người bị thiệt hại được xác định theo số ngày thực tế có người chăm sóc người bị thiệt hại trong thời gian khám bệnh, chữa bệnh.</w:t>
      </w:r>
    </w:p>
    <w:p>
      <w:pPr>
        <w:spacing w:before="120"/>
        <w:ind w:firstLine="567"/>
        <w:jc w:val="both"/>
        <w:rPr>
          <w:rFonts w:ascii="Times New Roman" w:hAnsi="Times New Roman"/>
        </w:rPr>
      </w:pPr>
      <w:r>
        <w:rPr>
          <w:rFonts w:ascii="Times New Roman" w:hAnsi="Times New Roman"/>
          <w:lang w:val="es-MX"/>
        </w:rPr>
        <w:t>- Chi phí cho việc mai táng người bị thiệt hại chết được xác định theo mức trợ cấp mai táng.</w:t>
      </w:r>
    </w:p>
    <w:p>
      <w:pPr>
        <w:spacing w:before="120"/>
        <w:ind w:firstLine="567"/>
        <w:jc w:val="both"/>
        <w:rPr>
          <w:rFonts w:ascii="Times New Roman" w:hAnsi="Times New Roman"/>
        </w:rPr>
      </w:pPr>
      <w:r>
        <w:rPr>
          <w:rFonts w:ascii="Times New Roman" w:hAnsi="Times New Roman"/>
          <w:lang w:val="es-MX"/>
        </w:rPr>
        <w:lastRenderedPageBreak/>
        <w:t>- Tiền cấp dưỡng cho những người mà người bị thiệt hại đang thực hiện nghĩa vụ cấp dưỡng được xác định là 01 tháng lương tối thiểu vùng tại nơi người được cấp dưỡng đang cư trú cho mỗi tháng thực hiện nghĩa vụ cấp dưỡng, trừ trường hợp pháp luật có quy định khác hoặc đã được xác định theo bản án, quyết định đã có hiệu lực pháp luật của cơ quan nhà nước có thẩm quyền.</w:t>
      </w:r>
    </w:p>
    <w:p>
      <w:pPr>
        <w:spacing w:before="120"/>
        <w:ind w:firstLine="567"/>
        <w:jc w:val="both"/>
        <w:rPr>
          <w:rFonts w:ascii="Times New Roman" w:hAnsi="Times New Roman"/>
          <w:b/>
          <w:bCs/>
        </w:rPr>
      </w:pPr>
      <w:bookmarkStart w:id="50" w:name="dieu_26"/>
      <w:r>
        <w:rPr>
          <w:rFonts w:ascii="Times New Roman" w:hAnsi="Times New Roman"/>
          <w:b/>
          <w:bCs/>
        </w:rPr>
        <w:t>5. Thiệt hại về vật chất do sức khỏe bị xâm phạm</w:t>
      </w:r>
      <w:bookmarkEnd w:id="50"/>
    </w:p>
    <w:p>
      <w:pPr>
        <w:spacing w:before="120"/>
        <w:ind w:firstLine="567"/>
        <w:jc w:val="both"/>
        <w:rPr>
          <w:rFonts w:ascii="Times New Roman" w:hAnsi="Times New Roman"/>
          <w:lang w:val="es-MX"/>
        </w:rPr>
      </w:pPr>
      <w:r>
        <w:rPr>
          <w:rFonts w:ascii="Times New Roman" w:hAnsi="Times New Roman"/>
        </w:rPr>
        <w:t>Điều 26 Luật Trách nhiệm bồi thường của Nhà nước, Điều 10 Nghị định số 68/2018/NĐ-CP quy định như sau:</w:t>
      </w:r>
    </w:p>
    <w:p>
      <w:pPr>
        <w:spacing w:before="120"/>
        <w:ind w:firstLine="567"/>
        <w:jc w:val="both"/>
        <w:rPr>
          <w:rFonts w:ascii="Times New Roman" w:hAnsi="Times New Roman"/>
        </w:rPr>
      </w:pPr>
      <w:r>
        <w:rPr>
          <w:rFonts w:ascii="Times New Roman" w:hAnsi="Times New Roman"/>
          <w:lang w:val="es-MX"/>
        </w:rPr>
        <w:t>- Chi phí khám bệnh, chữa bệnh theo quy định của pháp luật về khám bệnh, chữa bệnh cho người bị thiệt hại.</w:t>
      </w:r>
    </w:p>
    <w:p>
      <w:pPr>
        <w:spacing w:before="120"/>
        <w:ind w:firstLine="567"/>
        <w:jc w:val="both"/>
        <w:rPr>
          <w:rFonts w:ascii="Times New Roman" w:hAnsi="Times New Roman"/>
          <w:lang w:val="es-MX"/>
        </w:rPr>
      </w:pPr>
      <w:r>
        <w:rPr>
          <w:rFonts w:ascii="Times New Roman" w:hAnsi="Times New Roman"/>
          <w:lang w:val="es-MX"/>
        </w:rPr>
        <w:t>- Chi phí bồi dưỡng sức khỏe cho người bị thiệt hại được xác định là 01 ngày lương tối thiểu vùng tại cơ sở khám bệnh, chữa bệnh cho 01 ngày khám bệnh, chữa bệnh theo số ngày trong hồ sơ bệnh án.</w:t>
      </w:r>
    </w:p>
    <w:p>
      <w:pPr>
        <w:spacing w:before="120"/>
        <w:ind w:firstLine="567"/>
        <w:jc w:val="both"/>
        <w:rPr>
          <w:rFonts w:ascii="Times New Roman" w:hAnsi="Times New Roman"/>
        </w:rPr>
      </w:pPr>
      <w:r>
        <w:rPr>
          <w:rFonts w:ascii="Times New Roman" w:hAnsi="Times New Roman"/>
        </w:rPr>
        <w:t>Khoảng thời gian để tính chi phí bồi dưỡng sức khỏe cho người bị thiệt hại được xác định theo số ngày thực tế khám bệnh, chữa bệnh trong hồ sơ bệnh án.</w:t>
      </w:r>
    </w:p>
    <w:p>
      <w:pPr>
        <w:spacing w:before="120"/>
        <w:ind w:firstLine="567"/>
        <w:jc w:val="both"/>
        <w:rPr>
          <w:rFonts w:ascii="Times New Roman" w:hAnsi="Times New Roman"/>
          <w:lang w:val="es-MX"/>
        </w:rPr>
      </w:pPr>
      <w:r>
        <w:rPr>
          <w:rFonts w:ascii="Times New Roman" w:hAnsi="Times New Roman"/>
          <w:lang w:val="es-MX"/>
        </w:rPr>
        <w:t>- Chi phí cho người chăm sóc người bị thiệt hại trong thời gian khám bệnh, chữa bệnh được xác định là 01 ngày lương tối thiểu vùng tại cơ sở khám bệnh, chữa bệnh cho 01 ngày chăm sóc người bị thiệt hại.</w:t>
      </w:r>
    </w:p>
    <w:p>
      <w:pPr>
        <w:spacing w:before="120"/>
        <w:ind w:firstLine="567"/>
        <w:jc w:val="both"/>
        <w:rPr>
          <w:rFonts w:ascii="Times New Roman" w:hAnsi="Times New Roman"/>
        </w:rPr>
      </w:pPr>
      <w:r>
        <w:rPr>
          <w:rFonts w:ascii="Times New Roman" w:hAnsi="Times New Roman"/>
        </w:rPr>
        <w:t>Khoảng thời gian để tính chi phí cho người chăm sóc người bị thiệt hại trong thời gian khám bệnh, chữa bệnh được xác định theo số ngày thực tế có người chăm sóc người bị thiệt hại trong thời gian khám bệnh, chữa bệnh.</w:t>
      </w:r>
    </w:p>
    <w:p>
      <w:pPr>
        <w:spacing w:before="120"/>
        <w:ind w:firstLine="567"/>
        <w:jc w:val="both"/>
        <w:rPr>
          <w:rFonts w:ascii="Times New Roman" w:hAnsi="Times New Roman"/>
        </w:rPr>
      </w:pPr>
      <w:r>
        <w:rPr>
          <w:rFonts w:ascii="Times New Roman" w:hAnsi="Times New Roman"/>
          <w:lang w:val="es-MX"/>
        </w:rPr>
        <w:t>- Trường hợp người bị thiệt hại mất khả năng lao động và có người thường xuyên chăm sóc thì thiệt hại được bồi thường bao gồm:</w:t>
      </w:r>
    </w:p>
    <w:p>
      <w:pPr>
        <w:spacing w:before="120"/>
        <w:ind w:firstLine="567"/>
        <w:jc w:val="both"/>
        <w:rPr>
          <w:rFonts w:ascii="Times New Roman" w:hAnsi="Times New Roman"/>
          <w:lang w:val="es-MX"/>
        </w:rPr>
      </w:pPr>
      <w:bookmarkStart w:id="51" w:name="diem_a_4_26"/>
      <w:r>
        <w:rPr>
          <w:rFonts w:ascii="Times New Roman" w:hAnsi="Times New Roman"/>
          <w:lang w:val="es-MX"/>
        </w:rPr>
        <w:t>+ Chi phí cho người chăm sóc người bị thiệt hại được xác định là 01 ngày lương tối thiểu vùng tại nơi người bị thiệt hại cư trú cho 01 ngày chăm sóc người bị thiệt hại</w:t>
      </w:r>
      <w:bookmarkEnd w:id="51"/>
      <w:r>
        <w:rPr>
          <w:rFonts w:ascii="Times New Roman" w:hAnsi="Times New Roman"/>
          <w:lang w:val="es-MX"/>
        </w:rPr>
        <w:t>.</w:t>
      </w:r>
    </w:p>
    <w:p>
      <w:pPr>
        <w:spacing w:before="120"/>
        <w:ind w:firstLine="567"/>
        <w:jc w:val="both"/>
        <w:rPr>
          <w:rFonts w:ascii="Times New Roman" w:hAnsi="Times New Roman"/>
        </w:rPr>
      </w:pPr>
      <w:r>
        <w:rPr>
          <w:rFonts w:ascii="Times New Roman" w:hAnsi="Times New Roman"/>
        </w:rPr>
        <w:t>Khoảng thời gian để tính chi phí được xác định trong các trường hợp sau:</w:t>
      </w:r>
    </w:p>
    <w:p>
      <w:pPr>
        <w:spacing w:before="120"/>
        <w:ind w:firstLine="567"/>
        <w:jc w:val="both"/>
        <w:rPr>
          <w:rFonts w:ascii="Times New Roman" w:hAnsi="Times New Roman"/>
        </w:rPr>
      </w:pPr>
      <w:r>
        <w:rPr>
          <w:rFonts w:ascii="Times New Roman" w:hAnsi="Times New Roman"/>
        </w:rPr>
        <w:t>Người bị thiệt hại đã chết thì khoảng thời gian được tính từ ngày có người chăm sóc đến thời điểm người đó chết;</w:t>
      </w:r>
    </w:p>
    <w:p>
      <w:pPr>
        <w:spacing w:before="120"/>
        <w:ind w:firstLine="567"/>
        <w:jc w:val="both"/>
        <w:rPr>
          <w:rFonts w:ascii="Times New Roman" w:hAnsi="Times New Roman"/>
        </w:rPr>
      </w:pPr>
      <w:r>
        <w:rPr>
          <w:rFonts w:ascii="Times New Roman" w:hAnsi="Times New Roman"/>
        </w:rPr>
        <w:t>Người bị thiệt hại còn sống thì khoảng thời gian được tính từ ngày có người chăm sóc đến thời điểm người đó đạt tuổi thọ trung bình do cơ quan có thẩm quyền công bố và cộng thêm 10 năm;</w:t>
      </w:r>
    </w:p>
    <w:p>
      <w:pPr>
        <w:spacing w:before="120"/>
        <w:ind w:firstLine="567"/>
        <w:jc w:val="both"/>
        <w:rPr>
          <w:rFonts w:ascii="Times New Roman" w:hAnsi="Times New Roman"/>
        </w:rPr>
      </w:pPr>
      <w:r>
        <w:rPr>
          <w:rFonts w:ascii="Times New Roman" w:hAnsi="Times New Roman"/>
        </w:rPr>
        <w:t>Người bị thiệt hại còn sống mà sau đó phục hồi lại khả năng lao động thì khoảng thời gian được tính từ ngày có người chăm sóc đến thời điểm phục hồi khả năng lao động.</w:t>
      </w:r>
    </w:p>
    <w:p>
      <w:pPr>
        <w:spacing w:before="120"/>
        <w:ind w:firstLine="567"/>
        <w:jc w:val="both"/>
        <w:rPr>
          <w:rFonts w:ascii="Times New Roman" w:hAnsi="Times New Roman"/>
        </w:rPr>
      </w:pPr>
      <w:r>
        <w:rPr>
          <w:rFonts w:ascii="Times New Roman" w:hAnsi="Times New Roman"/>
          <w:lang w:val="es-MX"/>
        </w:rPr>
        <w:t xml:space="preserve">+ Tiền cấp dưỡng cho những người mà người bị thiệt hại đang thực hiện nghĩa vụ cấp dưỡng được xác định là 01 tháng lương tối thiểu vùng tại nơi người được cấp dưỡng cư trú cho mỗi tháng thực hiện nghĩa vụ cấp dưỡng, trừ </w:t>
      </w:r>
      <w:r>
        <w:rPr>
          <w:rFonts w:ascii="Times New Roman" w:hAnsi="Times New Roman"/>
          <w:lang w:val="es-MX"/>
        </w:rPr>
        <w:lastRenderedPageBreak/>
        <w:t>trường hợp pháp luật có quy định khác hoặc đã được xác định theo bản án, quyết định đã có hiệu lực pháp luật của cơ quan nhà nước có thẩm quyền.</w:t>
      </w:r>
    </w:p>
    <w:p>
      <w:pPr>
        <w:spacing w:before="120"/>
        <w:ind w:firstLine="567"/>
        <w:jc w:val="both"/>
        <w:rPr>
          <w:rFonts w:ascii="Times New Roman" w:hAnsi="Times New Roman"/>
          <w:b/>
          <w:bCs/>
        </w:rPr>
      </w:pPr>
      <w:bookmarkStart w:id="52" w:name="dieu_27"/>
      <w:r>
        <w:rPr>
          <w:rFonts w:ascii="Times New Roman" w:hAnsi="Times New Roman"/>
          <w:b/>
          <w:bCs/>
        </w:rPr>
        <w:t>6. Thiệt hại về tinh thần</w:t>
      </w:r>
      <w:bookmarkEnd w:id="52"/>
    </w:p>
    <w:p>
      <w:pPr>
        <w:spacing w:before="120"/>
        <w:ind w:firstLine="567"/>
        <w:jc w:val="both"/>
        <w:rPr>
          <w:rFonts w:ascii="Times New Roman" w:hAnsi="Times New Roman"/>
          <w:lang w:val="es-MX"/>
        </w:rPr>
      </w:pPr>
      <w:r>
        <w:rPr>
          <w:rFonts w:ascii="Times New Roman" w:hAnsi="Times New Roman"/>
        </w:rPr>
        <w:t>Điều 27 Luật Trách nhiệm bồi thường của Nhà nước quy định như sau:</w:t>
      </w:r>
    </w:p>
    <w:p>
      <w:pPr>
        <w:spacing w:before="120"/>
        <w:ind w:firstLine="567"/>
        <w:jc w:val="both"/>
        <w:rPr>
          <w:rFonts w:ascii="Times New Roman" w:hAnsi="Times New Roman"/>
        </w:rPr>
      </w:pPr>
      <w:r>
        <w:rPr>
          <w:rFonts w:ascii="Times New Roman" w:hAnsi="Times New Roman"/>
          <w:lang w:val="es-MX"/>
        </w:rPr>
        <w:t>- Thiệt hại về tinh thần trong trường hợp bị áp dụng biện pháp xử lý hành chính giáo dục tại xã, phường, thị trấn được xác định là 0,5 ngày lương cơ sở cho 01 ngày bị áp dụng biện pháp xử lý hành chính giáo dục tại xã, phường.</w:t>
      </w:r>
    </w:p>
    <w:p>
      <w:pPr>
        <w:spacing w:before="120"/>
        <w:ind w:firstLine="567"/>
        <w:jc w:val="both"/>
        <w:rPr>
          <w:rFonts w:ascii="Times New Roman" w:hAnsi="Times New Roman"/>
        </w:rPr>
      </w:pPr>
      <w:r>
        <w:rPr>
          <w:rFonts w:ascii="Times New Roman" w:hAnsi="Times New Roman"/>
          <w:lang w:val="es-MX"/>
        </w:rPr>
        <w:t>- Thiệt hại về tinh thần trong trường hợp bị áp dụng biện pháp tạm giữ người theo thủ tục hành chính, bị đưa vào trường giáo dưỡng, cơ sở giáo dục bắt buộc, cơ sở cai nghiện bắt buộc được xác định là 02 ngày lương cơ sở cho 01 ngày bị áp dụng biện pháp tạm giữ người theo thủ tục hành chính, bị đưa vào trường giáo dưỡng, cơ sở giáo dục bắt buộc, cơ sở cai nghiện bắt buộc.</w:t>
      </w:r>
    </w:p>
    <w:p>
      <w:pPr>
        <w:spacing w:before="120"/>
        <w:ind w:firstLine="567"/>
        <w:jc w:val="both"/>
        <w:rPr>
          <w:rFonts w:ascii="Times New Roman" w:hAnsi="Times New Roman"/>
        </w:rPr>
      </w:pPr>
      <w:r>
        <w:rPr>
          <w:rFonts w:ascii="Times New Roman" w:hAnsi="Times New Roman"/>
          <w:lang w:val="es-MX"/>
        </w:rPr>
        <w:t>- Thiệt hại về tinh thần trong trường hợp người bị thiệt hại chết được xác định là 360 tháng lương cơ sở. </w:t>
      </w:r>
      <w:r>
        <w:rPr>
          <w:rFonts w:ascii="Times New Roman" w:hAnsi="Times New Roman"/>
          <w:lang w:val="pt-BR"/>
        </w:rPr>
        <w:t>Trường hợp </w:t>
      </w:r>
      <w:r>
        <w:rPr>
          <w:rFonts w:ascii="Times New Roman" w:hAnsi="Times New Roman"/>
          <w:lang w:val="es-MX"/>
        </w:rPr>
        <w:t>người bị thiệt hại chết </w:t>
      </w:r>
      <w:r>
        <w:rPr>
          <w:rFonts w:ascii="Times New Roman" w:hAnsi="Times New Roman"/>
          <w:lang w:val="pt-BR"/>
        </w:rPr>
        <w:t>thì không áp dụng bồi thường thiệt hại về tinh thần quy định tại các khoản 1, 2, 3 và 5 Điều 27</w:t>
      </w:r>
      <w:r>
        <w:rPr>
          <w:rFonts w:ascii="Times New Roman" w:hAnsi="Times New Roman"/>
        </w:rPr>
        <w:t xml:space="preserve"> Luật Trách nhiệm bồi thường của Nhà nước</w:t>
      </w:r>
    </w:p>
    <w:p>
      <w:pPr>
        <w:spacing w:before="120"/>
        <w:ind w:firstLine="567"/>
        <w:jc w:val="both"/>
        <w:rPr>
          <w:rFonts w:ascii="Times New Roman" w:hAnsi="Times New Roman"/>
        </w:rPr>
      </w:pPr>
      <w:r>
        <w:rPr>
          <w:rFonts w:ascii="Times New Roman" w:hAnsi="Times New Roman"/>
          <w:lang w:val="es-MX"/>
        </w:rPr>
        <w:t>- Thiệt hại về tinh thần trong trường hợp sức khoẻ bị xâm phạm được xác định căn cứ vào mức độ sức khoẻ bị tổn hại nhưng không quá 50 tháng lương cơ sở.</w:t>
      </w:r>
    </w:p>
    <w:p>
      <w:pPr>
        <w:spacing w:before="120"/>
        <w:ind w:firstLine="567"/>
        <w:jc w:val="both"/>
        <w:rPr>
          <w:rFonts w:ascii="Times New Roman" w:hAnsi="Times New Roman"/>
        </w:rPr>
      </w:pPr>
      <w:bookmarkStart w:id="53" w:name="khoan_6_27"/>
      <w:r>
        <w:rPr>
          <w:rFonts w:ascii="Times New Roman" w:hAnsi="Times New Roman"/>
          <w:lang w:val="es-MX"/>
        </w:rPr>
        <w:t>- Thiệt hại về tinh thần trong trường hợp công chức bị xử lý kỷ luật buộc thôi việc trái pháp luật được xác định là 01 ngày lương cơ sở cho 01 ngày bị buộc thôi việc trái pháp luật.</w:t>
      </w:r>
      <w:bookmarkEnd w:id="53"/>
    </w:p>
    <w:p>
      <w:pPr>
        <w:spacing w:before="120"/>
        <w:ind w:firstLine="567"/>
        <w:jc w:val="both"/>
        <w:rPr>
          <w:rFonts w:ascii="Times New Roman" w:hAnsi="Times New Roman"/>
        </w:rPr>
      </w:pPr>
      <w:r>
        <w:rPr>
          <w:rFonts w:ascii="Times New Roman" w:hAnsi="Times New Roman"/>
          <w:lang w:val="es-MX"/>
        </w:rPr>
        <w:t>- Ngày lương cơ sở được xác định là 01 tháng lương cơ sở chia cho 22 ngày.</w:t>
      </w:r>
    </w:p>
    <w:p>
      <w:pPr>
        <w:spacing w:before="120"/>
        <w:ind w:firstLine="567"/>
        <w:jc w:val="both"/>
        <w:rPr>
          <w:rFonts w:ascii="Times New Roman" w:hAnsi="Times New Roman"/>
          <w:b/>
          <w:bCs/>
        </w:rPr>
      </w:pPr>
      <w:bookmarkStart w:id="54" w:name="dieu_28"/>
      <w:r>
        <w:rPr>
          <w:rFonts w:ascii="Times New Roman" w:hAnsi="Times New Roman"/>
          <w:b/>
          <w:bCs/>
        </w:rPr>
        <w:t>7. Các chi phí khác được bồi thường</w:t>
      </w:r>
      <w:bookmarkEnd w:id="54"/>
    </w:p>
    <w:p>
      <w:pPr>
        <w:spacing w:before="120"/>
        <w:ind w:firstLine="567"/>
        <w:jc w:val="both"/>
        <w:rPr>
          <w:rFonts w:ascii="Times New Roman" w:hAnsi="Times New Roman"/>
        </w:rPr>
      </w:pPr>
      <w:r>
        <w:rPr>
          <w:rFonts w:ascii="Times New Roman" w:hAnsi="Times New Roman"/>
        </w:rPr>
        <w:t>Điều 28 Luật Trách nhiệm bồi thường của Nhà nước quy định</w:t>
      </w:r>
      <w:r>
        <w:rPr>
          <w:rFonts w:ascii="Times New Roman" w:hAnsi="Times New Roman"/>
          <w:lang w:val="es-MX"/>
        </w:rPr>
        <w:t xml:space="preserve"> các chi phí hợp lý khác được bồi thường bao gồm:</w:t>
      </w:r>
    </w:p>
    <w:p>
      <w:pPr>
        <w:spacing w:before="120"/>
        <w:ind w:firstLine="567"/>
        <w:jc w:val="both"/>
        <w:rPr>
          <w:rFonts w:ascii="Times New Roman" w:hAnsi="Times New Roman"/>
        </w:rPr>
      </w:pPr>
      <w:r>
        <w:rPr>
          <w:rFonts w:ascii="Times New Roman" w:hAnsi="Times New Roman"/>
          <w:lang w:val="es-MX"/>
        </w:rPr>
        <w:t>- Chi phí thuê phòng nghỉ, chi phí đi lại, in ấn tài liệu, gửi đơn thư trong quá trình khiếu nại, tố cáo; chi phí thuê người bào chữa, người bảo vệ quyền và lợi ích hợp pháp của người bị thiệt hại;</w:t>
      </w:r>
    </w:p>
    <w:p>
      <w:pPr>
        <w:spacing w:before="120"/>
        <w:ind w:firstLine="567"/>
        <w:jc w:val="both"/>
        <w:rPr>
          <w:rFonts w:ascii="Times New Roman" w:hAnsi="Times New Roman"/>
        </w:rPr>
      </w:pPr>
      <w:r>
        <w:rPr>
          <w:rFonts w:ascii="Times New Roman" w:hAnsi="Times New Roman"/>
          <w:lang w:val="es-MX"/>
        </w:rPr>
        <w:t>- Chi phí đi lại để thăm gặp của thân nhân người bị tạm giữ, người bị tạm giam, người chấp hành án phạt tù trong tố tụng hình sự.</w:t>
      </w:r>
    </w:p>
    <w:p>
      <w:pPr>
        <w:spacing w:before="120"/>
        <w:ind w:firstLine="567"/>
        <w:jc w:val="both"/>
        <w:rPr>
          <w:rFonts w:ascii="Times New Roman" w:hAnsi="Times New Roman"/>
        </w:rPr>
      </w:pPr>
      <w:r>
        <w:rPr>
          <w:rFonts w:ascii="Times New Roman" w:hAnsi="Times New Roman"/>
          <w:lang w:val="es-MX"/>
        </w:rPr>
        <w:t>Thân nhân của người bị tạm giữ, người bị tạm giam, người chấp hành án phạt tù được xác định theo quy định của pháp luật về thi hành tạm giữ, tạm giam, pháp luật về thi hành án hình sự.</w:t>
      </w:r>
    </w:p>
    <w:p>
      <w:pPr>
        <w:spacing w:before="120"/>
        <w:ind w:firstLine="567"/>
        <w:jc w:val="both"/>
        <w:rPr>
          <w:rFonts w:ascii="Times New Roman" w:hAnsi="Times New Roman"/>
          <w:b/>
          <w:bCs/>
        </w:rPr>
      </w:pPr>
      <w:bookmarkStart w:id="55" w:name="dieu_29"/>
    </w:p>
    <w:p>
      <w:pPr>
        <w:spacing w:before="120"/>
        <w:ind w:firstLine="567"/>
        <w:jc w:val="both"/>
        <w:rPr>
          <w:rFonts w:ascii="Times New Roman" w:hAnsi="Times New Roman"/>
          <w:b/>
          <w:bCs/>
        </w:rPr>
      </w:pPr>
    </w:p>
    <w:p>
      <w:pPr>
        <w:spacing w:before="120"/>
        <w:ind w:firstLine="567"/>
        <w:jc w:val="both"/>
        <w:rPr>
          <w:rFonts w:ascii="Times New Roman" w:hAnsi="Times New Roman"/>
          <w:b/>
          <w:bCs/>
        </w:rPr>
      </w:pPr>
    </w:p>
    <w:p>
      <w:pPr>
        <w:spacing w:before="120"/>
        <w:ind w:firstLine="567"/>
        <w:jc w:val="both"/>
        <w:rPr>
          <w:rFonts w:ascii="Times New Roman" w:hAnsi="Times New Roman"/>
          <w:b/>
          <w:bCs/>
        </w:rPr>
      </w:pPr>
      <w:r>
        <w:rPr>
          <w:rFonts w:ascii="Times New Roman" w:hAnsi="Times New Roman"/>
          <w:b/>
          <w:bCs/>
        </w:rPr>
        <w:lastRenderedPageBreak/>
        <w:t>8. Khôi phục quyền, lợi ích hợp pháp khác đối với người bị thiệt hại</w:t>
      </w:r>
      <w:bookmarkEnd w:id="55"/>
    </w:p>
    <w:p>
      <w:pPr>
        <w:spacing w:before="120"/>
        <w:ind w:firstLine="567"/>
        <w:jc w:val="both"/>
        <w:rPr>
          <w:rFonts w:ascii="Times New Roman" w:hAnsi="Times New Roman"/>
        </w:rPr>
      </w:pPr>
      <w:r>
        <w:rPr>
          <w:rFonts w:ascii="Times New Roman" w:hAnsi="Times New Roman"/>
        </w:rPr>
        <w:t>Điều 29 Luật Trách nhiệm bồi thường của Nhà nước quy định</w:t>
      </w:r>
      <w:r>
        <w:rPr>
          <w:rFonts w:ascii="Times New Roman" w:hAnsi="Times New Roman"/>
          <w:lang w:val="es-MX"/>
        </w:rPr>
        <w:t xml:space="preserve"> ngoài các thiệt hại được bồi thường, người bị thiệt hại là cá nhân còn được khôi phục quyền, lợi ích hợp pháp sau đây:</w:t>
      </w:r>
    </w:p>
    <w:p>
      <w:pPr>
        <w:spacing w:before="120"/>
        <w:ind w:firstLine="567"/>
        <w:jc w:val="both"/>
        <w:rPr>
          <w:rFonts w:ascii="Times New Roman" w:hAnsi="Times New Roman"/>
        </w:rPr>
      </w:pPr>
      <w:r>
        <w:rPr>
          <w:rFonts w:ascii="Times New Roman" w:hAnsi="Times New Roman"/>
          <w:lang w:val="es-MX"/>
        </w:rPr>
        <w:t>- Khôi phục chức vụ (nếu có), việc làm và các chế độ, chính sách theo quy định của pháp luật có liên quan.</w:t>
      </w:r>
    </w:p>
    <w:p>
      <w:pPr>
        <w:spacing w:before="120"/>
        <w:ind w:firstLine="567"/>
        <w:jc w:val="both"/>
        <w:rPr>
          <w:rFonts w:ascii="Times New Roman" w:hAnsi="Times New Roman"/>
        </w:rPr>
      </w:pPr>
      <w:r>
        <w:rPr>
          <w:rFonts w:ascii="Times New Roman" w:hAnsi="Times New Roman"/>
          <w:lang w:val="es-MX"/>
        </w:rPr>
        <w:t>- Khôi phục quyền học tập.</w:t>
      </w:r>
    </w:p>
    <w:p>
      <w:pPr>
        <w:spacing w:before="120"/>
        <w:ind w:firstLine="567"/>
        <w:jc w:val="both"/>
        <w:rPr>
          <w:rFonts w:ascii="Times New Roman" w:hAnsi="Times New Roman"/>
        </w:rPr>
      </w:pPr>
      <w:r>
        <w:rPr>
          <w:rFonts w:ascii="Times New Roman" w:hAnsi="Times New Roman"/>
          <w:lang w:val="es-MX"/>
        </w:rPr>
        <w:t>- Khôi phục tư cách thành viên của tổ chức chính trị, tổ chức chính trị - xã hội, tổ chức chính trị xã hội - nghề nghiệp, tổ chức xã hội, tổ chức xã hội - nghề nghiệp.</w:t>
      </w:r>
    </w:p>
    <w:p>
      <w:pPr>
        <w:spacing w:before="120"/>
        <w:ind w:firstLine="567"/>
        <w:jc w:val="both"/>
        <w:rPr>
          <w:rFonts w:ascii="Times New Roman" w:hAnsi="Times New Roman"/>
        </w:rPr>
      </w:pPr>
      <w:r>
        <w:rPr>
          <w:rFonts w:ascii="Times New Roman" w:hAnsi="Times New Roman"/>
          <w:lang w:val="es-MX"/>
        </w:rPr>
        <w:t>Ngoài các thiệt hại được bồi thường, người bị thiệt hại là tổ chức còn được khôi phục quyền, lợi ích hợp pháp khác theo quy định của pháp luật.</w:t>
      </w:r>
    </w:p>
    <w:p>
      <w:pPr>
        <w:spacing w:before="120"/>
        <w:ind w:firstLine="567"/>
        <w:jc w:val="both"/>
        <w:rPr>
          <w:rFonts w:ascii="Times New Roman" w:hAnsi="Times New Roman"/>
          <w:b/>
          <w:bCs/>
        </w:rPr>
      </w:pPr>
      <w:bookmarkStart w:id="56" w:name="dieu_30"/>
      <w:r>
        <w:rPr>
          <w:rFonts w:ascii="Times New Roman" w:hAnsi="Times New Roman"/>
          <w:b/>
          <w:bCs/>
        </w:rPr>
        <w:t>9. Trả lại tài sản</w:t>
      </w:r>
      <w:bookmarkEnd w:id="56"/>
    </w:p>
    <w:p>
      <w:pPr>
        <w:spacing w:before="120"/>
        <w:ind w:firstLine="567"/>
        <w:jc w:val="both"/>
        <w:rPr>
          <w:rFonts w:ascii="Times New Roman" w:hAnsi="Times New Roman"/>
        </w:rPr>
      </w:pPr>
      <w:r>
        <w:rPr>
          <w:rFonts w:ascii="Times New Roman" w:hAnsi="Times New Roman"/>
        </w:rPr>
        <w:t>Điều 30 Luật Trách nhiệm bồi thường của Nhà nước quy định:</w:t>
      </w:r>
    </w:p>
    <w:p>
      <w:pPr>
        <w:spacing w:before="120"/>
        <w:ind w:firstLine="567"/>
        <w:jc w:val="both"/>
        <w:rPr>
          <w:rFonts w:ascii="Times New Roman" w:hAnsi="Times New Roman"/>
        </w:rPr>
      </w:pPr>
      <w:r>
        <w:rPr>
          <w:rFonts w:ascii="Times New Roman" w:hAnsi="Times New Roman"/>
        </w:rPr>
        <w:t>- Tài sản bị thu giữ, tạm giữ, kê biên, tịch thu trái pháp luật phải được trả lại ngay khi quyết định thu giữ, tạm giữ, kê biên, tịch thu bị hủy bỏ.</w:t>
      </w:r>
    </w:p>
    <w:p>
      <w:pPr>
        <w:spacing w:before="120"/>
        <w:ind w:firstLine="567"/>
        <w:jc w:val="both"/>
        <w:rPr>
          <w:rFonts w:ascii="Times New Roman" w:hAnsi="Times New Roman"/>
        </w:rPr>
      </w:pPr>
      <w:r>
        <w:rPr>
          <w:rFonts w:ascii="Times New Roman" w:hAnsi="Times New Roman"/>
          <w:lang w:val="es-MX"/>
        </w:rPr>
        <w:t>- Việc trả lại tài sản bị tạm giữ, tịch thu trái pháp luật trong hoạt động quản lý hành chính được thực hiện theo quy định của pháp luật về xử lý vi phạm hành chính.</w:t>
      </w:r>
    </w:p>
    <w:p>
      <w:pPr>
        <w:spacing w:before="120"/>
        <w:ind w:firstLine="567"/>
        <w:jc w:val="both"/>
        <w:rPr>
          <w:rFonts w:ascii="Times New Roman" w:hAnsi="Times New Roman"/>
          <w:b/>
          <w:bCs/>
        </w:rPr>
      </w:pPr>
      <w:bookmarkStart w:id="57" w:name="dieu_31"/>
      <w:r>
        <w:rPr>
          <w:rFonts w:ascii="Times New Roman" w:hAnsi="Times New Roman"/>
          <w:b/>
          <w:bCs/>
        </w:rPr>
        <w:t>10. Phục hồi danh dự</w:t>
      </w:r>
      <w:bookmarkEnd w:id="57"/>
    </w:p>
    <w:p>
      <w:pPr>
        <w:spacing w:before="120"/>
        <w:ind w:firstLine="567"/>
        <w:jc w:val="both"/>
        <w:rPr>
          <w:rFonts w:ascii="Times New Roman" w:hAnsi="Times New Roman"/>
        </w:rPr>
      </w:pPr>
      <w:r>
        <w:rPr>
          <w:rFonts w:ascii="Times New Roman" w:hAnsi="Times New Roman"/>
        </w:rPr>
        <w:t>Điều 31 Luật Trách nhiệm bồi thường của Nhà nước quy định:</w:t>
      </w:r>
    </w:p>
    <w:p>
      <w:pPr>
        <w:spacing w:before="120"/>
        <w:ind w:firstLine="567"/>
        <w:jc w:val="both"/>
        <w:rPr>
          <w:rFonts w:ascii="Times New Roman" w:hAnsi="Times New Roman"/>
        </w:rPr>
      </w:pPr>
      <w:r>
        <w:rPr>
          <w:rFonts w:ascii="Times New Roman" w:hAnsi="Times New Roman"/>
        </w:rPr>
        <w:t>- Người bị thiệt hại trong hoạt động tố tụng hình sự, công chức bị xử lý kỷ luật buộc thôi việc trái pháp luật, người bị áp dụng các biện pháp xử lý hành chính đưa vào trường giáo dưỡng, cơ sở giáo dục bắt buộc, cơ sở cai nghiện bắt buộc trái pháp luật thì được phục hồi danh dự.</w:t>
      </w:r>
    </w:p>
    <w:p>
      <w:pPr>
        <w:spacing w:before="120"/>
        <w:ind w:firstLine="567"/>
        <w:jc w:val="both"/>
        <w:rPr>
          <w:rFonts w:ascii="Times New Roman" w:hAnsi="Times New Roman"/>
        </w:rPr>
      </w:pPr>
      <w:r>
        <w:rPr>
          <w:rFonts w:ascii="Times New Roman" w:hAnsi="Times New Roman"/>
        </w:rPr>
        <w:t>- Cơ quan trực tiếp quản lý người thi hành công vụ gây thiệt hại có trách nhiệm chủ động thực hiện việc phục hồi danh dự đối với người bị thiệt hại.</w:t>
      </w:r>
    </w:p>
    <w:p>
      <w:pPr>
        <w:spacing w:before="120"/>
        <w:ind w:firstLine="567"/>
        <w:jc w:val="both"/>
        <w:rPr>
          <w:rFonts w:ascii="Times New Roman" w:hAnsi="Times New Roman"/>
          <w:b/>
          <w:bCs/>
        </w:rPr>
      </w:pPr>
      <w:bookmarkStart w:id="58" w:name="dieu_32"/>
      <w:r>
        <w:rPr>
          <w:rFonts w:ascii="Times New Roman" w:hAnsi="Times New Roman"/>
          <w:b/>
          <w:bCs/>
        </w:rPr>
        <w:t>11.</w:t>
      </w:r>
      <w:r>
        <w:rPr>
          <w:rFonts w:ascii="Times New Roman" w:hAnsi="Times New Roman"/>
          <w:b/>
          <w:bCs/>
          <w:color w:val="000000"/>
          <w:sz w:val="18"/>
          <w:szCs w:val="18"/>
        </w:rPr>
        <w:t xml:space="preserve"> </w:t>
      </w:r>
      <w:r>
        <w:rPr>
          <w:rFonts w:ascii="Times New Roman" w:hAnsi="Times New Roman"/>
          <w:b/>
          <w:bCs/>
        </w:rPr>
        <w:t>Các thiệt hại Nhà nước không bồi thường</w:t>
      </w:r>
      <w:bookmarkEnd w:id="58"/>
    </w:p>
    <w:p>
      <w:pPr>
        <w:spacing w:before="120"/>
        <w:ind w:firstLine="567"/>
        <w:jc w:val="both"/>
        <w:rPr>
          <w:rFonts w:ascii="Times New Roman" w:hAnsi="Times New Roman"/>
        </w:rPr>
      </w:pPr>
      <w:r>
        <w:rPr>
          <w:rFonts w:ascii="Times New Roman" w:hAnsi="Times New Roman"/>
        </w:rPr>
        <w:t>Khoản 1 Điều 32 Luật Trách nhiệm bồi thường của Nhà nước quy định Nhà nước không bồi thường các thiệt hại sau đây:</w:t>
      </w:r>
    </w:p>
    <w:p>
      <w:pPr>
        <w:spacing w:before="120"/>
        <w:ind w:firstLine="567"/>
        <w:jc w:val="both"/>
        <w:rPr>
          <w:rFonts w:ascii="Times New Roman" w:hAnsi="Times New Roman"/>
        </w:rPr>
      </w:pPr>
      <w:r>
        <w:rPr>
          <w:rFonts w:ascii="Times New Roman" w:hAnsi="Times New Roman"/>
        </w:rPr>
        <w:t>- Thiệt hại xảy ra hoàn toàn do lỗi của người bị thiệt hại;</w:t>
      </w:r>
    </w:p>
    <w:p>
      <w:pPr>
        <w:spacing w:before="120"/>
        <w:ind w:firstLine="567"/>
        <w:jc w:val="both"/>
        <w:rPr>
          <w:rFonts w:ascii="Times New Roman" w:hAnsi="Times New Roman"/>
        </w:rPr>
      </w:pPr>
      <w:r>
        <w:rPr>
          <w:rFonts w:ascii="Times New Roman" w:hAnsi="Times New Roman"/>
        </w:rPr>
        <w:t>- Thiệt hại xảy ra một cách khách quan không thể lường trước được và không thể khắc phục được mặc dù người thi hành công vụ đã áp dụng mọi biện pháp cần thiết và trong khả năng cho phép;</w:t>
      </w:r>
    </w:p>
    <w:p>
      <w:pPr>
        <w:spacing w:before="120"/>
        <w:ind w:firstLine="567"/>
        <w:jc w:val="both"/>
        <w:rPr>
          <w:rFonts w:ascii="Times New Roman" w:hAnsi="Times New Roman"/>
        </w:rPr>
      </w:pPr>
      <w:r>
        <w:rPr>
          <w:rFonts w:ascii="Times New Roman" w:hAnsi="Times New Roman"/>
        </w:rPr>
        <w:t xml:space="preserve">- Thiệt hại xảy ra trong hoàn cảnh người thi hành công vụ muốn tránh một nguy cơ đang thực tế đe dọa trực tiếp lợi ích công cộng, quyền, lợi ích hợp pháp của người bị thiệt hại hoặc của người khác mà không còn cách nào khác là phải </w:t>
      </w:r>
      <w:r>
        <w:rPr>
          <w:rFonts w:ascii="Times New Roman" w:hAnsi="Times New Roman"/>
        </w:rPr>
        <w:lastRenderedPageBreak/>
        <w:t>có hành động gây ra một thiệt hại nhỏ hơn thiệt hại cần ngăn chặn, trừ trường hợp thiệt hại xảy ra do vượt quá yêu cầu của tình thế cấp thiết thì thiệt hại được bồi thường là phần thiệt hại do vượt quá yêu cầu của tình thế cấp thiết.</w:t>
      </w:r>
    </w:p>
    <w:p>
      <w:pPr>
        <w:spacing w:before="120"/>
        <w:ind w:firstLine="567"/>
        <w:jc w:val="both"/>
        <w:rPr>
          <w:rFonts w:ascii="Times New Roman" w:hAnsi="Times New Roman"/>
          <w:b/>
          <w:bCs/>
        </w:rPr>
      </w:pPr>
    </w:p>
    <w:p>
      <w:pPr>
        <w:spacing w:before="120"/>
        <w:ind w:firstLine="567"/>
        <w:jc w:val="center"/>
        <w:rPr>
          <w:rFonts w:ascii="Times New Roman" w:hAnsi="Times New Roman"/>
          <w:b/>
          <w:bCs/>
        </w:rPr>
      </w:pPr>
      <w:r>
        <w:rPr>
          <w:rFonts w:ascii="Times New Roman" w:hAnsi="Times New Roman"/>
          <w:b/>
          <w:bCs/>
        </w:rPr>
        <w:t>PHẦN III. QUY TRÌNH GIẢI QUYẾT YÊU CẦU BỒI THƯỜNG</w:t>
      </w:r>
    </w:p>
    <w:p>
      <w:pPr>
        <w:spacing w:before="120"/>
        <w:ind w:firstLine="567"/>
        <w:jc w:val="center"/>
        <w:rPr>
          <w:rFonts w:ascii="Times New Roman" w:hAnsi="Times New Roman"/>
          <w:b/>
          <w:bCs/>
        </w:rPr>
      </w:pPr>
    </w:p>
    <w:p>
      <w:pPr>
        <w:spacing w:before="120"/>
        <w:ind w:firstLine="567"/>
        <w:jc w:val="both"/>
        <w:rPr>
          <w:rFonts w:ascii="Times New Roman" w:hAnsi="Times New Roman"/>
          <w:b/>
          <w:bCs/>
        </w:rPr>
      </w:pPr>
      <w:r>
        <w:rPr>
          <w:rFonts w:ascii="Times New Roman" w:hAnsi="Times New Roman"/>
          <w:b/>
          <w:bCs/>
        </w:rPr>
        <w:t xml:space="preserve">1. </w:t>
      </w:r>
      <w:bookmarkStart w:id="59" w:name="dieu_41"/>
      <w:r>
        <w:rPr>
          <w:rFonts w:ascii="Times New Roman" w:hAnsi="Times New Roman"/>
          <w:b/>
          <w:bCs/>
        </w:rPr>
        <w:t>Hồ sơ yêu cầu bồi thường</w:t>
      </w:r>
      <w:bookmarkEnd w:id="59"/>
    </w:p>
    <w:p>
      <w:pPr>
        <w:spacing w:before="120"/>
        <w:ind w:firstLine="567"/>
        <w:jc w:val="both"/>
        <w:rPr>
          <w:rFonts w:ascii="Times New Roman" w:hAnsi="Times New Roman"/>
        </w:rPr>
      </w:pPr>
      <w:r>
        <w:rPr>
          <w:rFonts w:ascii="Times New Roman" w:hAnsi="Times New Roman"/>
        </w:rPr>
        <w:t>Điều 41 Luật Trách nhiệm bồi thường của Nhà nước, Điều 15 Nghị định số 68/2018/NĐ-CP quy định:</w:t>
      </w:r>
    </w:p>
    <w:p>
      <w:pPr>
        <w:spacing w:before="120"/>
        <w:ind w:firstLine="567"/>
        <w:jc w:val="both"/>
        <w:rPr>
          <w:rFonts w:ascii="Times New Roman" w:hAnsi="Times New Roman"/>
          <w:b/>
          <w:bCs/>
          <w:i/>
          <w:iCs/>
        </w:rPr>
      </w:pPr>
      <w:r>
        <w:rPr>
          <w:rFonts w:ascii="Times New Roman" w:hAnsi="Times New Roman"/>
          <w:b/>
          <w:bCs/>
          <w:i/>
          <w:iCs/>
        </w:rPr>
        <w:t>1.1. Thành phần hồ sơ</w:t>
      </w:r>
    </w:p>
    <w:p>
      <w:pPr>
        <w:spacing w:before="120"/>
        <w:ind w:firstLine="567"/>
        <w:jc w:val="both"/>
        <w:rPr>
          <w:rFonts w:ascii="Times New Roman" w:hAnsi="Times New Roman"/>
        </w:rPr>
      </w:pPr>
      <w:r>
        <w:rPr>
          <w:rFonts w:ascii="Times New Roman" w:hAnsi="Times New Roman"/>
        </w:rPr>
        <w:t>- Trường hợp người bị thiệt hại trực tiếp yêu cầu bồi thường:</w:t>
      </w:r>
    </w:p>
    <w:p>
      <w:pPr>
        <w:spacing w:before="120"/>
        <w:ind w:firstLine="567"/>
        <w:jc w:val="both"/>
        <w:rPr>
          <w:rFonts w:ascii="Times New Roman" w:hAnsi="Times New Roman"/>
        </w:rPr>
      </w:pPr>
      <w:r>
        <w:rPr>
          <w:rFonts w:ascii="Times New Roman" w:hAnsi="Times New Roman"/>
        </w:rPr>
        <w:t>+ Văn bản yêu cầu bồi thường.</w:t>
      </w:r>
    </w:p>
    <w:p>
      <w:pPr>
        <w:spacing w:before="120"/>
        <w:ind w:firstLine="567"/>
        <w:jc w:val="both"/>
        <w:rPr>
          <w:rFonts w:ascii="Times New Roman" w:hAnsi="Times New Roman"/>
        </w:rPr>
      </w:pPr>
      <w:r>
        <w:rPr>
          <w:rFonts w:ascii="Times New Roman" w:hAnsi="Times New Roman"/>
        </w:rPr>
        <w:t>+ Văn bản làm căn cứ yêu cầu bồi thường, trừ trường hợp người bị thiệt hại không được gửi hoặc không thể có văn bản làm căn cứ yêu cầu bồi thường.</w:t>
      </w:r>
    </w:p>
    <w:p>
      <w:pPr>
        <w:spacing w:before="120"/>
        <w:ind w:firstLine="567"/>
        <w:jc w:val="both"/>
        <w:rPr>
          <w:rFonts w:ascii="Times New Roman" w:hAnsi="Times New Roman"/>
        </w:rPr>
      </w:pPr>
      <w:r>
        <w:rPr>
          <w:rFonts w:ascii="Times New Roman" w:hAnsi="Times New Roman"/>
        </w:rPr>
        <w:t>+ Giấy tờ chứng minh nhân thân của người bị thiệt hại.</w:t>
      </w:r>
    </w:p>
    <w:p>
      <w:pPr>
        <w:spacing w:before="120"/>
        <w:ind w:firstLine="567"/>
        <w:jc w:val="both"/>
        <w:rPr>
          <w:rFonts w:ascii="Times New Roman" w:hAnsi="Times New Roman"/>
        </w:rPr>
      </w:pPr>
      <w:r>
        <w:rPr>
          <w:rFonts w:ascii="Times New Roman" w:hAnsi="Times New Roman"/>
        </w:rPr>
        <w:t>+ Tài liệu, chứng cứ có liên quan đến việc yêu cầu bồi thường (nếu có).</w:t>
      </w:r>
    </w:p>
    <w:p>
      <w:pPr>
        <w:spacing w:before="120"/>
        <w:ind w:firstLine="567"/>
        <w:jc w:val="both"/>
        <w:rPr>
          <w:rFonts w:ascii="Times New Roman" w:hAnsi="Times New Roman"/>
        </w:rPr>
      </w:pPr>
      <w:bookmarkStart w:id="60" w:name="khoan_2_41"/>
      <w:r>
        <w:rPr>
          <w:rFonts w:ascii="Times New Roman" w:hAnsi="Times New Roman"/>
        </w:rPr>
        <w:t>- Trường hợp người yêu cầu bồi thường là người thừa kế (nếu có nhiều người thừa kế thì những người thừa kế đó phải cử ra một người đại diện) hoặc là người đại diện của người bị thiệt hại:</w:t>
      </w:r>
      <w:bookmarkEnd w:id="60"/>
    </w:p>
    <w:p>
      <w:pPr>
        <w:spacing w:before="120"/>
        <w:ind w:firstLine="567"/>
        <w:jc w:val="both"/>
        <w:rPr>
          <w:rFonts w:ascii="Times New Roman" w:hAnsi="Times New Roman"/>
        </w:rPr>
      </w:pPr>
      <w:r>
        <w:rPr>
          <w:rFonts w:ascii="Times New Roman" w:hAnsi="Times New Roman"/>
        </w:rPr>
        <w:t>+ Văn bản yêu cầu bồi thường.</w:t>
      </w:r>
    </w:p>
    <w:p>
      <w:pPr>
        <w:spacing w:before="120"/>
        <w:ind w:firstLine="567"/>
        <w:jc w:val="both"/>
        <w:rPr>
          <w:rFonts w:ascii="Times New Roman" w:hAnsi="Times New Roman"/>
        </w:rPr>
      </w:pPr>
      <w:r>
        <w:rPr>
          <w:rFonts w:ascii="Times New Roman" w:hAnsi="Times New Roman"/>
        </w:rPr>
        <w:t>+ Văn bản làm căn cứ yêu cầu bồi thường, trừ trường hợp người bị thiệt hại không được gửi hoặc không thể có văn bản làm căn cứ yêu cầu bồi thường.</w:t>
      </w:r>
    </w:p>
    <w:p>
      <w:pPr>
        <w:spacing w:before="120"/>
        <w:ind w:firstLine="567"/>
        <w:jc w:val="both"/>
        <w:rPr>
          <w:rFonts w:ascii="Times New Roman" w:hAnsi="Times New Roman"/>
        </w:rPr>
      </w:pPr>
      <w:r>
        <w:rPr>
          <w:rFonts w:ascii="Times New Roman" w:hAnsi="Times New Roman"/>
        </w:rPr>
        <w:t>+ Tài liệu, chứng cứ có liên quan đến việc yêu cầu bồi thường (nếu có).</w:t>
      </w:r>
    </w:p>
    <w:p>
      <w:pPr>
        <w:spacing w:before="120"/>
        <w:ind w:firstLine="567"/>
        <w:jc w:val="both"/>
        <w:rPr>
          <w:rFonts w:ascii="Times New Roman" w:hAnsi="Times New Roman"/>
        </w:rPr>
      </w:pPr>
      <w:r>
        <w:rPr>
          <w:rFonts w:ascii="Times New Roman" w:hAnsi="Times New Roman"/>
        </w:rPr>
        <w:t>+ Giấy tờ chứng minh nhân thân của người thừa kế, người đại diện của người bị thiệt hại.</w:t>
      </w:r>
    </w:p>
    <w:p>
      <w:pPr>
        <w:spacing w:before="120"/>
        <w:ind w:firstLine="567"/>
        <w:jc w:val="both"/>
        <w:rPr>
          <w:rFonts w:ascii="Times New Roman" w:hAnsi="Times New Roman"/>
        </w:rPr>
      </w:pPr>
      <w:r>
        <w:rPr>
          <w:rFonts w:ascii="Times New Roman" w:hAnsi="Times New Roman"/>
        </w:rPr>
        <w:t>+ Văn bản ủy quyền hợp pháp trong trường hợp đại diện theo ủy quyền.</w:t>
      </w:r>
    </w:p>
    <w:p>
      <w:pPr>
        <w:spacing w:before="120"/>
        <w:ind w:firstLine="567"/>
        <w:jc w:val="both"/>
        <w:rPr>
          <w:rFonts w:ascii="Times New Roman" w:hAnsi="Times New Roman"/>
        </w:rPr>
      </w:pPr>
      <w:r>
        <w:rPr>
          <w:rFonts w:ascii="Times New Roman" w:hAnsi="Times New Roman"/>
        </w:rPr>
        <w:t>+ Trường hợp người bị thiệt hại chết mà có di chúc thì người yêu cầu bồi thường phải cung cấp di chúc, trường hợp không có di chúc thì phải có văn bản hợp pháp về quyền thừa kế.</w:t>
      </w:r>
    </w:p>
    <w:p>
      <w:pPr>
        <w:spacing w:before="120"/>
        <w:ind w:firstLine="567"/>
        <w:jc w:val="both"/>
        <w:rPr>
          <w:rFonts w:ascii="Times New Roman" w:hAnsi="Times New Roman"/>
          <w:b/>
          <w:bCs/>
          <w:i/>
          <w:iCs/>
        </w:rPr>
      </w:pPr>
      <w:r>
        <w:rPr>
          <w:rFonts w:ascii="Times New Roman" w:hAnsi="Times New Roman"/>
          <w:b/>
          <w:bCs/>
          <w:i/>
          <w:iCs/>
        </w:rPr>
        <w:t xml:space="preserve">1.2. Nội dung chính của văn bản yêu cầu bồi thường </w:t>
      </w:r>
    </w:p>
    <w:p>
      <w:pPr>
        <w:spacing w:before="120"/>
        <w:ind w:firstLine="567"/>
        <w:jc w:val="both"/>
        <w:rPr>
          <w:rFonts w:ascii="Times New Roman" w:hAnsi="Times New Roman"/>
        </w:rPr>
      </w:pPr>
      <w:r>
        <w:rPr>
          <w:rFonts w:ascii="Times New Roman" w:hAnsi="Times New Roman"/>
        </w:rPr>
        <w:t>- Họ, tên, địa chỉ, số điện thoại liên lạc (nếu có) của người yêu cầu bồi thường.</w:t>
      </w:r>
    </w:p>
    <w:p>
      <w:pPr>
        <w:spacing w:before="120"/>
        <w:ind w:firstLine="567"/>
        <w:jc w:val="both"/>
        <w:rPr>
          <w:rFonts w:ascii="Times New Roman" w:hAnsi="Times New Roman"/>
        </w:rPr>
      </w:pPr>
      <w:r>
        <w:rPr>
          <w:rFonts w:ascii="Times New Roman" w:hAnsi="Times New Roman"/>
        </w:rPr>
        <w:t>- Ngày, tháng, năm làm văn bản yêu cầu bồi thường.</w:t>
      </w:r>
    </w:p>
    <w:p>
      <w:pPr>
        <w:spacing w:before="120"/>
        <w:ind w:firstLine="567"/>
        <w:jc w:val="both"/>
        <w:rPr>
          <w:rFonts w:ascii="Times New Roman" w:hAnsi="Times New Roman"/>
        </w:rPr>
      </w:pPr>
      <w:r>
        <w:rPr>
          <w:rFonts w:ascii="Times New Roman" w:hAnsi="Times New Roman"/>
        </w:rPr>
        <w:t>- Hành vi gây thiệt hại của người thi hành công vụ.</w:t>
      </w:r>
    </w:p>
    <w:p>
      <w:pPr>
        <w:spacing w:before="120"/>
        <w:ind w:firstLine="567"/>
        <w:jc w:val="both"/>
        <w:rPr>
          <w:rFonts w:ascii="Times New Roman" w:hAnsi="Times New Roman"/>
        </w:rPr>
      </w:pPr>
      <w:r>
        <w:rPr>
          <w:rFonts w:ascii="Times New Roman" w:hAnsi="Times New Roman"/>
        </w:rPr>
        <w:lastRenderedPageBreak/>
        <w:t>- Mối quan hệ nhân quả giữa thiệt hại thực tế xảy ra và hành vi gây thiệt hại của người thi hành công vụ.</w:t>
      </w:r>
    </w:p>
    <w:p>
      <w:pPr>
        <w:spacing w:before="120"/>
        <w:ind w:firstLine="567"/>
        <w:jc w:val="both"/>
        <w:rPr>
          <w:rFonts w:ascii="Times New Roman" w:hAnsi="Times New Roman"/>
        </w:rPr>
      </w:pPr>
      <w:r>
        <w:rPr>
          <w:rFonts w:ascii="Times New Roman" w:hAnsi="Times New Roman"/>
        </w:rPr>
        <w:t>- Thiệt hại, cách tính và mức yêu cầu bồi thường.</w:t>
      </w:r>
    </w:p>
    <w:p>
      <w:pPr>
        <w:spacing w:before="120"/>
        <w:ind w:firstLine="567"/>
        <w:jc w:val="both"/>
        <w:rPr>
          <w:rFonts w:ascii="Times New Roman" w:hAnsi="Times New Roman"/>
        </w:rPr>
      </w:pPr>
      <w:r>
        <w:rPr>
          <w:rFonts w:ascii="Times New Roman" w:hAnsi="Times New Roman"/>
        </w:rPr>
        <w:t>- Đề nghị tạm ứng kinh phí bồi thường (nếu có).</w:t>
      </w:r>
    </w:p>
    <w:p>
      <w:pPr>
        <w:spacing w:before="120"/>
        <w:ind w:firstLine="567"/>
        <w:jc w:val="both"/>
        <w:rPr>
          <w:rFonts w:ascii="Times New Roman" w:hAnsi="Times New Roman"/>
        </w:rPr>
      </w:pPr>
      <w:r>
        <w:rPr>
          <w:rFonts w:ascii="Times New Roman" w:hAnsi="Times New Roman"/>
        </w:rPr>
        <w:t>- Đề nghị cơ quan giải quyết bồi thường thu thập văn bản làm căn cứ yêu cầu bồi thường nhưng phải nêu rõ tên văn bản và địa chỉ thu thập văn bản đó trong trường hợp người yêu cầu bồi thường không có khả năng thu thập văn bản làm căn cứ yêu cầu bồi thường.</w:t>
      </w:r>
    </w:p>
    <w:p>
      <w:pPr>
        <w:spacing w:before="120"/>
        <w:ind w:firstLine="567"/>
        <w:jc w:val="both"/>
        <w:rPr>
          <w:rFonts w:ascii="Times New Roman" w:hAnsi="Times New Roman"/>
        </w:rPr>
      </w:pPr>
      <w:r>
        <w:rPr>
          <w:rFonts w:ascii="Times New Roman" w:hAnsi="Times New Roman"/>
        </w:rPr>
        <w:t>- Yêu cầu phục hồi danh dự (nếu có).</w:t>
      </w:r>
    </w:p>
    <w:p>
      <w:pPr>
        <w:spacing w:before="120"/>
        <w:ind w:firstLine="567"/>
        <w:jc w:val="both"/>
        <w:rPr>
          <w:rFonts w:ascii="Times New Roman" w:hAnsi="Times New Roman"/>
        </w:rPr>
      </w:pPr>
      <w:r>
        <w:rPr>
          <w:rFonts w:ascii="Times New Roman" w:hAnsi="Times New Roman"/>
        </w:rPr>
        <w:t>- Yêu cầu khôi phục quyền, lợi ích hợp pháp khác (nếu có).</w:t>
      </w:r>
    </w:p>
    <w:p>
      <w:pPr>
        <w:spacing w:before="120"/>
        <w:ind w:firstLine="567"/>
        <w:jc w:val="both"/>
        <w:rPr>
          <w:rFonts w:ascii="Times New Roman" w:hAnsi="Times New Roman"/>
          <w:b/>
          <w:bCs/>
        </w:rPr>
      </w:pPr>
      <w:bookmarkStart w:id="61" w:name="dieu_42"/>
      <w:r>
        <w:rPr>
          <w:rFonts w:ascii="Times New Roman" w:hAnsi="Times New Roman"/>
          <w:b/>
          <w:bCs/>
        </w:rPr>
        <w:t xml:space="preserve">2. Quy trình giải quyết việc bồi thường </w:t>
      </w:r>
    </w:p>
    <w:p>
      <w:pPr>
        <w:spacing w:before="120"/>
        <w:ind w:firstLine="567"/>
        <w:jc w:val="both"/>
        <w:rPr>
          <w:rFonts w:ascii="Times New Roman" w:hAnsi="Times New Roman"/>
          <w:b/>
          <w:bCs/>
        </w:rPr>
      </w:pPr>
    </w:p>
    <w:tbl>
      <w:tblPr>
        <w:tblStyle w:val="TableGrid"/>
        <w:tblW w:w="0" w:type="auto"/>
        <w:jc w:val="center"/>
        <w:tblLook w:val="04A0" w:firstRow="1" w:lastRow="0" w:firstColumn="1" w:lastColumn="0" w:noHBand="0" w:noVBand="1"/>
      </w:tblPr>
      <w:tblGrid>
        <w:gridCol w:w="5903"/>
      </w:tblGrid>
      <w:tr>
        <w:trPr>
          <w:trHeight w:val="438"/>
          <w:jc w:val="center"/>
        </w:trPr>
        <w:tc>
          <w:tcPr>
            <w:tcW w:w="5903" w:type="dxa"/>
            <w:tcBorders>
              <w:bottom w:val="single" w:sz="4" w:space="0" w:color="auto"/>
            </w:tcBorders>
          </w:tcPr>
          <w:p>
            <w:pPr>
              <w:spacing w:before="120"/>
              <w:rPr>
                <w:rFonts w:ascii="Times New Roman" w:hAnsi="Times New Roman"/>
              </w:rPr>
            </w:pPr>
            <w:r>
              <w:rPr>
                <w:rFonts w:ascii="Times New Roman" w:hAnsi="Times New Roman"/>
                <w:b/>
                <w:bCs/>
              </w:rPr>
              <w:t>Bước 1:</w:t>
            </w:r>
            <w:r>
              <w:rPr>
                <w:rFonts w:ascii="Times New Roman" w:hAnsi="Times New Roman"/>
              </w:rPr>
              <w:t xml:space="preserve"> Tiếp nhận và xử lý hồ sơ</w:t>
            </w:r>
          </w:p>
        </w:tc>
      </w:tr>
      <w:tr>
        <w:trPr>
          <w:trHeight w:val="438"/>
          <w:jc w:val="center"/>
        </w:trPr>
        <w:tc>
          <w:tcPr>
            <w:tcW w:w="5903" w:type="dxa"/>
            <w:tcBorders>
              <w:top w:val="single" w:sz="4" w:space="0" w:color="auto"/>
              <w:left w:val="nil"/>
              <w:bottom w:val="single" w:sz="4" w:space="0" w:color="auto"/>
              <w:right w:val="nil"/>
            </w:tcBorders>
          </w:tcPr>
          <w:p>
            <w:pPr>
              <w:spacing w:before="1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1851855</wp:posOffset>
                      </wp:positionH>
                      <wp:positionV relativeFrom="paragraph">
                        <wp:posOffset>5422</wp:posOffset>
                      </wp:positionV>
                      <wp:extent cx="0" cy="281354"/>
                      <wp:effectExtent l="76200" t="0" r="57150" b="61595"/>
                      <wp:wrapNone/>
                      <wp:docPr id="1310713612" name="Straight Arrow Connector 4"/>
                      <wp:cNvGraphicFramePr/>
                      <a:graphic xmlns:a="http://schemas.openxmlformats.org/drawingml/2006/main">
                        <a:graphicData uri="http://schemas.microsoft.com/office/word/2010/wordprocessingShape">
                          <wps:wsp>
                            <wps:cNvCnPr/>
                            <wps:spPr>
                              <a:xfrm>
                                <a:off x="0" y="0"/>
                                <a:ext cx="0" cy="2813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6328C31" id="Straight Arrow Connector 4" o:spid="_x0000_s1026" type="#_x0000_t32" style="position:absolute;margin-left:145.8pt;margin-top:.45pt;width:0;height:22.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" strokecolor="black [3040]">
                      <v:stroke endarrow="block"/>
                    </v:shape>
                  </w:pict>
                </mc:Fallback>
              </mc:AlternateContent>
            </w:r>
          </w:p>
        </w:tc>
      </w:tr>
      <w:tr>
        <w:trPr>
          <w:trHeight w:val="438"/>
          <w:jc w:val="center"/>
        </w:trPr>
        <w:tc>
          <w:tcPr>
            <w:tcW w:w="5903" w:type="dxa"/>
            <w:tcBorders>
              <w:top w:val="single" w:sz="4" w:space="0" w:color="auto"/>
              <w:bottom w:val="single" w:sz="4" w:space="0" w:color="auto"/>
            </w:tcBorders>
          </w:tcPr>
          <w:p>
            <w:pPr>
              <w:spacing w:before="120"/>
              <w:rPr>
                <w:rFonts w:ascii="Times New Roman" w:hAnsi="Times New Roman"/>
              </w:rPr>
            </w:pPr>
            <w:r>
              <w:rPr>
                <w:rFonts w:ascii="Times New Roman" w:hAnsi="Times New Roman"/>
                <w:b/>
                <w:bCs/>
              </w:rPr>
              <w:t>Bước 2:</w:t>
            </w:r>
            <w:r>
              <w:rPr>
                <w:rFonts w:ascii="Times New Roman" w:hAnsi="Times New Roman"/>
              </w:rPr>
              <w:t xml:space="preserve"> Thụ lý và cử người giải quyết bồi thường</w:t>
            </w:r>
          </w:p>
        </w:tc>
      </w:tr>
      <w:tr>
        <w:trPr>
          <w:trHeight w:val="438"/>
          <w:jc w:val="center"/>
        </w:trPr>
        <w:tc>
          <w:tcPr>
            <w:tcW w:w="5903" w:type="dxa"/>
            <w:tcBorders>
              <w:top w:val="single" w:sz="4" w:space="0" w:color="auto"/>
              <w:left w:val="nil"/>
              <w:bottom w:val="single" w:sz="4" w:space="0" w:color="auto"/>
              <w:right w:val="nil"/>
            </w:tcBorders>
          </w:tcPr>
          <w:p>
            <w:pPr>
              <w:spacing w:before="1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simplePos x="0" y="0"/>
                      <wp:positionH relativeFrom="column">
                        <wp:posOffset>1851855</wp:posOffset>
                      </wp:positionH>
                      <wp:positionV relativeFrom="paragraph">
                        <wp:posOffset>-49</wp:posOffset>
                      </wp:positionV>
                      <wp:extent cx="0" cy="275492"/>
                      <wp:effectExtent l="76200" t="0" r="57150" b="48895"/>
                      <wp:wrapNone/>
                      <wp:docPr id="670699760" name="Straight Arrow Connector 5"/>
                      <wp:cNvGraphicFramePr/>
                      <a:graphic xmlns:a="http://schemas.openxmlformats.org/drawingml/2006/main">
                        <a:graphicData uri="http://schemas.microsoft.com/office/word/2010/wordprocessingShape">
                          <wps:wsp>
                            <wps:cNvCnPr/>
                            <wps:spPr>
                              <a:xfrm>
                                <a:off x="0" y="0"/>
                                <a:ext cx="0" cy="2754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026B146" id="Straight Arrow Connector 5" o:spid="_x0000_s1026" type="#_x0000_t32" style="position:absolute;margin-left:145.8pt;margin-top:0;width:0;height:21.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" strokecolor="black [3040]">
                      <v:stroke endarrow="block"/>
                    </v:shape>
                  </w:pict>
                </mc:Fallback>
              </mc:AlternateContent>
            </w:r>
          </w:p>
        </w:tc>
      </w:tr>
      <w:tr>
        <w:trPr>
          <w:trHeight w:val="438"/>
          <w:jc w:val="center"/>
        </w:trPr>
        <w:tc>
          <w:tcPr>
            <w:tcW w:w="5903" w:type="dxa"/>
            <w:tcBorders>
              <w:top w:val="single" w:sz="4" w:space="0" w:color="auto"/>
              <w:bottom w:val="single" w:sz="4" w:space="0" w:color="auto"/>
            </w:tcBorders>
          </w:tcPr>
          <w:p>
            <w:pPr>
              <w:spacing w:before="120"/>
              <w:rPr>
                <w:rFonts w:ascii="Times New Roman" w:hAnsi="Times New Roman"/>
              </w:rPr>
            </w:pPr>
            <w:r>
              <w:rPr>
                <w:rFonts w:ascii="Times New Roman" w:hAnsi="Times New Roman"/>
                <w:b/>
                <w:bCs/>
              </w:rPr>
              <w:t>Bước 3:</w:t>
            </w:r>
            <w:r>
              <w:rPr>
                <w:rFonts w:ascii="Times New Roman" w:hAnsi="Times New Roman"/>
              </w:rPr>
              <w:t xml:space="preserve"> Tạm ứng kinh phí bồi thường (nếu có)</w:t>
            </w:r>
          </w:p>
        </w:tc>
      </w:tr>
      <w:tr>
        <w:trPr>
          <w:trHeight w:val="438"/>
          <w:jc w:val="center"/>
        </w:trPr>
        <w:tc>
          <w:tcPr>
            <w:tcW w:w="5903" w:type="dxa"/>
            <w:tcBorders>
              <w:top w:val="single" w:sz="4" w:space="0" w:color="auto"/>
              <w:left w:val="nil"/>
              <w:bottom w:val="single" w:sz="4" w:space="0" w:color="auto"/>
              <w:right w:val="nil"/>
            </w:tcBorders>
          </w:tcPr>
          <w:p>
            <w:pPr>
              <w:spacing w:before="1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simplePos x="0" y="0"/>
                      <wp:positionH relativeFrom="column">
                        <wp:posOffset>1851855</wp:posOffset>
                      </wp:positionH>
                      <wp:positionV relativeFrom="paragraph">
                        <wp:posOffset>6203</wp:posOffset>
                      </wp:positionV>
                      <wp:extent cx="5862" cy="287216"/>
                      <wp:effectExtent l="76200" t="0" r="70485" b="55880"/>
                      <wp:wrapNone/>
                      <wp:docPr id="984042133" name="Straight Arrow Connector 6"/>
                      <wp:cNvGraphicFramePr/>
                      <a:graphic xmlns:a="http://schemas.openxmlformats.org/drawingml/2006/main">
                        <a:graphicData uri="http://schemas.microsoft.com/office/word/2010/wordprocessingShape">
                          <wps:wsp>
                            <wps:cNvCnPr/>
                            <wps:spPr>
                              <a:xfrm>
                                <a:off x="0" y="0"/>
                                <a:ext cx="5862" cy="2872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AD91582" id="Straight Arrow Connector 6" o:spid="_x0000_s1026" type="#_x0000_t32" style="position:absolute;margin-left:145.8pt;margin-top:.5pt;width:.45pt;height:22.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" strokecolor="black [3040]">
                      <v:stroke endarrow="block"/>
                    </v:shape>
                  </w:pict>
                </mc:Fallback>
              </mc:AlternateContent>
            </w:r>
          </w:p>
        </w:tc>
      </w:tr>
      <w:tr>
        <w:trPr>
          <w:trHeight w:val="438"/>
          <w:jc w:val="center"/>
        </w:trPr>
        <w:tc>
          <w:tcPr>
            <w:tcW w:w="5903" w:type="dxa"/>
            <w:tcBorders>
              <w:top w:val="single" w:sz="4" w:space="0" w:color="auto"/>
              <w:bottom w:val="single" w:sz="4" w:space="0" w:color="auto"/>
            </w:tcBorders>
          </w:tcPr>
          <w:p>
            <w:pPr>
              <w:spacing w:before="120"/>
              <w:rPr>
                <w:rFonts w:ascii="Times New Roman" w:hAnsi="Times New Roman"/>
              </w:rPr>
            </w:pPr>
            <w:r>
              <w:rPr>
                <w:rFonts w:ascii="Times New Roman" w:hAnsi="Times New Roman"/>
                <w:b/>
                <w:bCs/>
              </w:rPr>
              <w:t>Bước 4:</w:t>
            </w:r>
            <w:r>
              <w:rPr>
                <w:rFonts w:ascii="Times New Roman" w:hAnsi="Times New Roman"/>
              </w:rPr>
              <w:t xml:space="preserve"> Xác minh thiệt hại</w:t>
            </w:r>
          </w:p>
        </w:tc>
      </w:tr>
      <w:tr>
        <w:trPr>
          <w:trHeight w:val="438"/>
          <w:jc w:val="center"/>
        </w:trPr>
        <w:tc>
          <w:tcPr>
            <w:tcW w:w="5903" w:type="dxa"/>
            <w:tcBorders>
              <w:top w:val="single" w:sz="4" w:space="0" w:color="auto"/>
              <w:left w:val="nil"/>
              <w:bottom w:val="single" w:sz="4" w:space="0" w:color="auto"/>
              <w:right w:val="nil"/>
            </w:tcBorders>
          </w:tcPr>
          <w:p>
            <w:pPr>
              <w:spacing w:before="1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2336" behindDoc="0" locked="0" layoutInCell="1" allowOverlap="1">
                      <wp:simplePos x="0" y="0"/>
                      <wp:positionH relativeFrom="column">
                        <wp:posOffset>1857570</wp:posOffset>
                      </wp:positionH>
                      <wp:positionV relativeFrom="paragraph">
                        <wp:posOffset>733</wp:posOffset>
                      </wp:positionV>
                      <wp:extent cx="11870" cy="298938"/>
                      <wp:effectExtent l="57150" t="0" r="64770" b="63500"/>
                      <wp:wrapNone/>
                      <wp:docPr id="1574704396" name="Straight Arrow Connector 7"/>
                      <wp:cNvGraphicFramePr/>
                      <a:graphic xmlns:a="http://schemas.openxmlformats.org/drawingml/2006/main">
                        <a:graphicData uri="http://schemas.microsoft.com/office/word/2010/wordprocessingShape">
                          <wps:wsp>
                            <wps:cNvCnPr/>
                            <wps:spPr>
                              <a:xfrm>
                                <a:off x="0" y="0"/>
                                <a:ext cx="11870" cy="2989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E1FD7E4" id="Straight Arrow Connector 7" o:spid="_x0000_s1026" type="#_x0000_t32" style="position:absolute;margin-left:146.25pt;margin-top:.05pt;width:.95pt;height:23.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" strokecolor="black [3040]">
                      <v:stroke endarrow="block"/>
                    </v:shape>
                  </w:pict>
                </mc:Fallback>
              </mc:AlternateContent>
            </w:r>
          </w:p>
        </w:tc>
      </w:tr>
      <w:tr>
        <w:trPr>
          <w:trHeight w:val="438"/>
          <w:jc w:val="center"/>
        </w:trPr>
        <w:tc>
          <w:tcPr>
            <w:tcW w:w="5903" w:type="dxa"/>
            <w:tcBorders>
              <w:top w:val="single" w:sz="4" w:space="0" w:color="auto"/>
              <w:bottom w:val="single" w:sz="4" w:space="0" w:color="auto"/>
            </w:tcBorders>
          </w:tcPr>
          <w:p>
            <w:pPr>
              <w:spacing w:before="120"/>
              <w:rPr>
                <w:rFonts w:ascii="Times New Roman" w:hAnsi="Times New Roman"/>
              </w:rPr>
            </w:pPr>
            <w:r>
              <w:rPr>
                <w:rFonts w:ascii="Times New Roman" w:hAnsi="Times New Roman"/>
                <w:b/>
                <w:bCs/>
              </w:rPr>
              <w:t>Bước 5:</w:t>
            </w:r>
            <w:r>
              <w:rPr>
                <w:rFonts w:ascii="Times New Roman" w:hAnsi="Times New Roman"/>
              </w:rPr>
              <w:t xml:space="preserve"> Thương lượng việc bồi thường</w:t>
            </w:r>
          </w:p>
        </w:tc>
      </w:tr>
      <w:tr>
        <w:trPr>
          <w:trHeight w:val="438"/>
          <w:jc w:val="center"/>
        </w:trPr>
        <w:tc>
          <w:tcPr>
            <w:tcW w:w="5903" w:type="dxa"/>
            <w:tcBorders>
              <w:top w:val="single" w:sz="4" w:space="0" w:color="auto"/>
              <w:left w:val="nil"/>
              <w:bottom w:val="single" w:sz="4" w:space="0" w:color="auto"/>
              <w:right w:val="nil"/>
            </w:tcBorders>
          </w:tcPr>
          <w:p>
            <w:pPr>
              <w:spacing w:before="1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3360" behindDoc="0" locked="0" layoutInCell="1" allowOverlap="1">
                      <wp:simplePos x="0" y="0"/>
                      <wp:positionH relativeFrom="column">
                        <wp:posOffset>1851855</wp:posOffset>
                      </wp:positionH>
                      <wp:positionV relativeFrom="paragraph">
                        <wp:posOffset>6985</wp:posOffset>
                      </wp:positionV>
                      <wp:extent cx="0" cy="293077"/>
                      <wp:effectExtent l="76200" t="0" r="57150" b="50165"/>
                      <wp:wrapNone/>
                      <wp:docPr id="1874847734" name="Straight Arrow Connector 8"/>
                      <wp:cNvGraphicFramePr/>
                      <a:graphic xmlns:a="http://schemas.openxmlformats.org/drawingml/2006/main">
                        <a:graphicData uri="http://schemas.microsoft.com/office/word/2010/wordprocessingShape">
                          <wps:wsp>
                            <wps:cNvCnPr/>
                            <wps:spPr>
                              <a:xfrm>
                                <a:off x="0" y="0"/>
                                <a:ext cx="0" cy="2930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B416DFB" id="Straight Arrow Connector 8" o:spid="_x0000_s1026" type="#_x0000_t32" style="position:absolute;margin-left:145.8pt;margin-top:.55pt;width:0;height:23.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" strokecolor="black [3040]">
                      <v:stroke endarrow="block"/>
                    </v:shape>
                  </w:pict>
                </mc:Fallback>
              </mc:AlternateContent>
            </w:r>
          </w:p>
        </w:tc>
      </w:tr>
      <w:tr>
        <w:trPr>
          <w:trHeight w:val="438"/>
          <w:jc w:val="center"/>
        </w:trPr>
        <w:tc>
          <w:tcPr>
            <w:tcW w:w="5903" w:type="dxa"/>
            <w:tcBorders>
              <w:top w:val="single" w:sz="4" w:space="0" w:color="auto"/>
            </w:tcBorders>
          </w:tcPr>
          <w:p>
            <w:pPr>
              <w:spacing w:before="120"/>
              <w:rPr>
                <w:rFonts w:ascii="Times New Roman" w:hAnsi="Times New Roman"/>
              </w:rPr>
            </w:pPr>
            <w:r>
              <w:rPr>
                <w:rFonts w:ascii="Times New Roman" w:hAnsi="Times New Roman"/>
                <w:b/>
                <w:bCs/>
              </w:rPr>
              <w:t>Bước 6:</w:t>
            </w:r>
            <w:r>
              <w:rPr>
                <w:rFonts w:ascii="Times New Roman" w:hAnsi="Times New Roman"/>
              </w:rPr>
              <w:t xml:space="preserve"> Quyết định giải quyết bồi thường</w:t>
            </w:r>
          </w:p>
        </w:tc>
      </w:tr>
    </w:tbl>
    <w:p>
      <w:pPr>
        <w:spacing w:before="120"/>
        <w:ind w:firstLine="567"/>
        <w:jc w:val="both"/>
        <w:rPr>
          <w:rFonts w:ascii="Times New Roman" w:hAnsi="Times New Roman"/>
          <w:b/>
          <w:bCs/>
        </w:rPr>
      </w:pPr>
    </w:p>
    <w:p>
      <w:pPr>
        <w:ind w:firstLine="567"/>
        <w:jc w:val="both"/>
        <w:rPr>
          <w:rFonts w:ascii="Times New Roman" w:hAnsi="Times New Roman"/>
        </w:rPr>
      </w:pPr>
      <w:r>
        <w:rPr>
          <w:rFonts w:ascii="Times New Roman" w:hAnsi="Times New Roman"/>
          <w:b/>
          <w:bCs/>
          <w:u w:val="single"/>
        </w:rPr>
        <w:t>Bước 1:</w:t>
      </w:r>
      <w:r>
        <w:rPr>
          <w:rFonts w:ascii="Times New Roman" w:hAnsi="Times New Roman"/>
          <w:b/>
          <w:bCs/>
        </w:rPr>
        <w:t xml:space="preserve"> Tiếp nhận và xử lý hồ sơ</w:t>
      </w:r>
      <w:bookmarkEnd w:id="61"/>
    </w:p>
    <w:p>
      <w:pPr>
        <w:ind w:firstLine="567"/>
        <w:jc w:val="both"/>
        <w:rPr>
          <w:rFonts w:ascii="Times New Roman" w:hAnsi="Times New Roman"/>
        </w:rPr>
      </w:pPr>
      <w:r>
        <w:rPr>
          <w:rFonts w:ascii="Times New Roman" w:hAnsi="Times New Roman"/>
        </w:rPr>
        <w:t>Điều 42 Luật Trách nhiệm bồi thường của Nhà nước quy định thủ tục tiếp nhận và xử lý hồ sơ như sau:</w:t>
      </w:r>
    </w:p>
    <w:p>
      <w:pPr>
        <w:ind w:firstLine="567"/>
        <w:jc w:val="both"/>
        <w:rPr>
          <w:rFonts w:ascii="Times New Roman" w:hAnsi="Times New Roman"/>
          <w:b/>
          <w:bCs/>
          <w:i/>
          <w:iCs/>
        </w:rPr>
      </w:pPr>
      <w:r>
        <w:rPr>
          <w:rFonts w:ascii="Times New Roman" w:hAnsi="Times New Roman"/>
          <w:b/>
          <w:bCs/>
          <w:i/>
          <w:iCs/>
        </w:rPr>
        <w:t>(1) Tiếp nhận hồ sơ</w:t>
      </w:r>
    </w:p>
    <w:p>
      <w:pPr>
        <w:ind w:firstLine="567"/>
        <w:jc w:val="both"/>
        <w:rPr>
          <w:rFonts w:ascii="Times New Roman" w:hAnsi="Times New Roman"/>
        </w:rPr>
      </w:pPr>
      <w:r>
        <w:rPr>
          <w:rFonts w:ascii="Times New Roman" w:hAnsi="Times New Roman"/>
        </w:rPr>
        <w:t>- Tiếp nhận hồ sơ.</w:t>
      </w:r>
    </w:p>
    <w:p>
      <w:pPr>
        <w:ind w:firstLine="567"/>
        <w:jc w:val="both"/>
        <w:rPr>
          <w:rFonts w:ascii="Times New Roman" w:hAnsi="Times New Roman"/>
        </w:rPr>
      </w:pPr>
      <w:r>
        <w:rPr>
          <w:rFonts w:ascii="Times New Roman" w:hAnsi="Times New Roman"/>
        </w:rPr>
        <w:t>- Ghi vào sổ nhận hồ sơ.</w:t>
      </w:r>
    </w:p>
    <w:p>
      <w:pPr>
        <w:ind w:firstLine="567"/>
        <w:jc w:val="both"/>
        <w:rPr>
          <w:rFonts w:ascii="Times New Roman" w:hAnsi="Times New Roman"/>
        </w:rPr>
      </w:pPr>
      <w:r>
        <w:rPr>
          <w:rFonts w:ascii="Times New Roman" w:hAnsi="Times New Roman"/>
        </w:rPr>
        <w:t>- Cấp giấy xác nhận đã nhận hồ sơ cho người yêu cầu bồi thường trong trường hợp người yêu cầu bồi thường nộp hồ sơ trực tiếp; Thông báo bằng văn bản về việc nhận hồ sơ cho người yêu cầu bồi thường trong thời hạn 02 ngày làm việc kể từ ngày nhận được hồ sơ trong trường hợp hồ sơ được gửi qua dịch vụ bưu chính.</w:t>
      </w:r>
    </w:p>
    <w:p>
      <w:pPr>
        <w:spacing w:before="120"/>
        <w:ind w:firstLine="567"/>
        <w:jc w:val="both"/>
        <w:rPr>
          <w:rFonts w:ascii="Times New Roman" w:hAnsi="Times New Roman"/>
          <w:b/>
          <w:bCs/>
          <w:i/>
          <w:iCs/>
        </w:rPr>
      </w:pPr>
      <w:r>
        <w:rPr>
          <w:rFonts w:ascii="Times New Roman" w:hAnsi="Times New Roman"/>
          <w:b/>
          <w:bCs/>
          <w:i/>
          <w:iCs/>
        </w:rPr>
        <w:t>(2) Xử lý hồ sơ</w:t>
      </w:r>
    </w:p>
    <w:p>
      <w:pPr>
        <w:spacing w:before="120"/>
        <w:ind w:firstLine="567"/>
        <w:jc w:val="both"/>
        <w:rPr>
          <w:rFonts w:ascii="Times New Roman" w:hAnsi="Times New Roman"/>
        </w:rPr>
      </w:pPr>
      <w:r>
        <w:rPr>
          <w:rFonts w:ascii="Times New Roman" w:hAnsi="Times New Roman"/>
        </w:rPr>
        <w:lastRenderedPageBreak/>
        <w:t>Trong thời hạn 05 ngày làm việc kể từ ngày nhận được hồ sơ, Thủ trưởng cơ quan giải quyết bồi thường thực hiện các việc sau đây:</w:t>
      </w:r>
    </w:p>
    <w:p>
      <w:pPr>
        <w:spacing w:before="120"/>
        <w:ind w:firstLine="567"/>
        <w:jc w:val="both"/>
        <w:rPr>
          <w:rFonts w:ascii="Times New Roman" w:hAnsi="Times New Roman"/>
        </w:rPr>
      </w:pPr>
      <w:r>
        <w:rPr>
          <w:rFonts w:ascii="Times New Roman" w:hAnsi="Times New Roman"/>
        </w:rPr>
        <w:t>- Yêu cầu người yêu cầu bồi thường bổ sung hồ sơ trong trường hợp hồ sơ chưa đầy đủ.</w:t>
      </w:r>
    </w:p>
    <w:p>
      <w:pPr>
        <w:spacing w:before="120"/>
        <w:ind w:firstLine="567"/>
        <w:jc w:val="both"/>
        <w:rPr>
          <w:rFonts w:ascii="Times New Roman" w:hAnsi="Times New Roman"/>
        </w:rPr>
      </w:pPr>
      <w:r>
        <w:rPr>
          <w:rFonts w:ascii="Times New Roman" w:hAnsi="Times New Roman"/>
        </w:rPr>
        <w:t>- Yêu cầu cơ quan nhà nước, người có thẩm quyền cung cấp văn bản làm căn cứ yêu cầu bồi thường trong trường hợp người yêu cầu bồi thường đề nghị cơ quan giải quyết bồi thường thu thập văn bản đó hoặc làm rõ nội dung văn bản làm căn cứ yêu cầu bồi thường trong trường hợp nội dung của văn bản đó không rõ ràng.</w:t>
      </w:r>
    </w:p>
    <w:p>
      <w:pPr>
        <w:spacing w:before="120"/>
        <w:ind w:firstLine="567"/>
        <w:jc w:val="both"/>
        <w:rPr>
          <w:rFonts w:ascii="Times New Roman" w:hAnsi="Times New Roman"/>
        </w:rPr>
      </w:pPr>
      <w:r>
        <w:rPr>
          <w:rFonts w:ascii="Times New Roman" w:hAnsi="Times New Roman"/>
        </w:rPr>
        <w:t>- Trong thời hạn 05 ngày làm việc kể từ ngày nhận được yêu cầu của Thủ trưởng cơ quan giải quyết bồi thường, người yêu cầu bồi thường phải bổ sung hồ sơ, cơ quan nhà nước, người có thẩm quyền phải cung cấp văn bản làm căn cứ yêu cầu bồi thường hoặc làm rõ nội dung văn bản làm căn cứ yêu cầu bồi thường. Khoảng thời gian có sự kiện bất khả kháng hoặc trở ngại khách quan không tính vào thời hạn này.</w:t>
      </w:r>
    </w:p>
    <w:p>
      <w:pPr>
        <w:spacing w:before="120"/>
        <w:ind w:firstLine="567"/>
        <w:jc w:val="both"/>
        <w:rPr>
          <w:rFonts w:ascii="Times New Roman" w:hAnsi="Times New Roman"/>
          <w:b/>
          <w:bCs/>
        </w:rPr>
      </w:pPr>
      <w:bookmarkStart w:id="62" w:name="dieu_43"/>
      <w:r>
        <w:rPr>
          <w:rFonts w:ascii="Times New Roman" w:hAnsi="Times New Roman"/>
          <w:b/>
          <w:bCs/>
          <w:u w:val="single"/>
        </w:rPr>
        <w:t>Bước 2:</w:t>
      </w:r>
      <w:r>
        <w:rPr>
          <w:rFonts w:ascii="Times New Roman" w:hAnsi="Times New Roman"/>
          <w:b/>
          <w:bCs/>
        </w:rPr>
        <w:t xml:space="preserve"> Thụ lý hồ sơ và cử người giải quyết bồi thường</w:t>
      </w:r>
      <w:bookmarkEnd w:id="62"/>
    </w:p>
    <w:p>
      <w:pPr>
        <w:spacing w:before="120"/>
        <w:ind w:firstLine="567"/>
        <w:jc w:val="both"/>
        <w:rPr>
          <w:rFonts w:ascii="Times New Roman" w:hAnsi="Times New Roman"/>
        </w:rPr>
      </w:pPr>
      <w:r>
        <w:rPr>
          <w:rFonts w:ascii="Times New Roman" w:hAnsi="Times New Roman"/>
        </w:rPr>
        <w:t>Điều 43 Luật Trách nhiệm bồi thường của Nhà nước quy định về thụ lý hồ sơ và cử người giải quyết bồi thường như sau:</w:t>
      </w:r>
    </w:p>
    <w:p>
      <w:pPr>
        <w:spacing w:before="120"/>
        <w:ind w:firstLine="567"/>
        <w:jc w:val="both"/>
        <w:rPr>
          <w:rFonts w:ascii="Times New Roman" w:hAnsi="Times New Roman"/>
          <w:b/>
          <w:bCs/>
          <w:i/>
          <w:iCs/>
        </w:rPr>
      </w:pPr>
      <w:r>
        <w:rPr>
          <w:rFonts w:ascii="Times New Roman" w:hAnsi="Times New Roman"/>
          <w:b/>
          <w:bCs/>
          <w:i/>
          <w:iCs/>
        </w:rPr>
        <w:t>(1) Thụ lý hồ sơ</w:t>
      </w:r>
    </w:p>
    <w:p>
      <w:pPr>
        <w:spacing w:before="120"/>
        <w:ind w:firstLine="567"/>
        <w:jc w:val="both"/>
        <w:rPr>
          <w:rFonts w:ascii="Times New Roman" w:hAnsi="Times New Roman"/>
        </w:rPr>
      </w:pPr>
      <w:r>
        <w:rPr>
          <w:rFonts w:ascii="Times New Roman" w:hAnsi="Times New Roman"/>
        </w:rPr>
        <w:t>- Trong thời hạn 02 ngày làm việc kể từ ngày nhận được hồ sơ hợp lệ, cơ quan giải quyết bồi thường phải thụ lý hồ sơ và vào sổ thụ lý.</w:t>
      </w:r>
    </w:p>
    <w:p>
      <w:pPr>
        <w:spacing w:before="120"/>
        <w:ind w:firstLine="567"/>
        <w:jc w:val="both"/>
        <w:rPr>
          <w:rFonts w:ascii="Times New Roman" w:hAnsi="Times New Roman"/>
        </w:rPr>
      </w:pPr>
      <w:bookmarkStart w:id="63" w:name="khoan_2_43"/>
      <w:r>
        <w:rPr>
          <w:rFonts w:ascii="Times New Roman" w:hAnsi="Times New Roman"/>
        </w:rPr>
        <w:t>- Cơ quan giải quyết bồi thường không thụ lý hồ sơ khi có một trong các căn cứ sau đây:</w:t>
      </w:r>
      <w:bookmarkEnd w:id="63"/>
    </w:p>
    <w:p>
      <w:pPr>
        <w:spacing w:before="120"/>
        <w:ind w:firstLine="567"/>
        <w:jc w:val="both"/>
        <w:rPr>
          <w:rFonts w:ascii="Times New Roman" w:hAnsi="Times New Roman"/>
        </w:rPr>
      </w:pPr>
      <w:r>
        <w:rPr>
          <w:rFonts w:ascii="Times New Roman" w:hAnsi="Times New Roman"/>
        </w:rPr>
        <w:t>+ Yêu cầu bồi thường không thuộc thẩm quyền giải quyết của mình.</w:t>
      </w:r>
    </w:p>
    <w:p>
      <w:pPr>
        <w:spacing w:before="120"/>
        <w:ind w:firstLine="567"/>
        <w:jc w:val="both"/>
        <w:rPr>
          <w:rFonts w:ascii="Times New Roman" w:hAnsi="Times New Roman"/>
        </w:rPr>
      </w:pPr>
      <w:bookmarkStart w:id="64" w:name="diem_b_2_43"/>
      <w:r>
        <w:rPr>
          <w:rFonts w:ascii="Times New Roman" w:hAnsi="Times New Roman"/>
        </w:rPr>
        <w:t>+ Thời hiệu yêu cầu bồi thường đã hết</w:t>
      </w:r>
      <w:bookmarkEnd w:id="64"/>
      <w:r>
        <w:rPr>
          <w:rFonts w:ascii="Times New Roman" w:hAnsi="Times New Roman"/>
        </w:rPr>
        <w:t>.</w:t>
      </w:r>
    </w:p>
    <w:p>
      <w:pPr>
        <w:spacing w:before="120"/>
        <w:ind w:firstLine="567"/>
        <w:jc w:val="both"/>
        <w:rPr>
          <w:rFonts w:ascii="Times New Roman" w:hAnsi="Times New Roman"/>
        </w:rPr>
      </w:pPr>
      <w:r>
        <w:rPr>
          <w:rFonts w:ascii="Times New Roman" w:hAnsi="Times New Roman"/>
        </w:rPr>
        <w:t>+ Yêu cầu bồi thường không thuộc phạm vi trách nhiệm bồi thường của Nhà nước.</w:t>
      </w:r>
    </w:p>
    <w:p>
      <w:pPr>
        <w:spacing w:before="120"/>
        <w:ind w:firstLine="567"/>
        <w:jc w:val="both"/>
        <w:rPr>
          <w:rFonts w:ascii="Times New Roman" w:hAnsi="Times New Roman"/>
        </w:rPr>
      </w:pPr>
      <w:r>
        <w:rPr>
          <w:rFonts w:ascii="Times New Roman" w:hAnsi="Times New Roman"/>
        </w:rPr>
        <w:t>+ Người yêu cầu bồi thường không phải là người có quyền yêu cầu bồi thường.</w:t>
      </w:r>
    </w:p>
    <w:p>
      <w:pPr>
        <w:spacing w:before="120"/>
        <w:ind w:firstLine="567"/>
        <w:jc w:val="both"/>
        <w:rPr>
          <w:rFonts w:ascii="Times New Roman" w:hAnsi="Times New Roman"/>
        </w:rPr>
      </w:pPr>
      <w:r>
        <w:rPr>
          <w:rFonts w:ascii="Times New Roman" w:hAnsi="Times New Roman"/>
        </w:rPr>
        <w:t>+ Hồ sơ không đầy đủ mà người yêu cầu bồi thường không bổ sung trong thời hạn quy định.</w:t>
      </w:r>
    </w:p>
    <w:p>
      <w:pPr>
        <w:spacing w:before="120"/>
        <w:ind w:firstLine="567"/>
        <w:jc w:val="both"/>
        <w:rPr>
          <w:rFonts w:ascii="Times New Roman" w:hAnsi="Times New Roman"/>
        </w:rPr>
      </w:pPr>
      <w:r>
        <w:rPr>
          <w:rFonts w:ascii="Times New Roman" w:hAnsi="Times New Roman"/>
        </w:rPr>
        <w:t>+ Yêu cầu bồi thường đã được thực hiện theo quy định tại </w:t>
      </w:r>
      <w:bookmarkStart w:id="65" w:name="tc_56"/>
      <w:r>
        <w:rPr>
          <w:rFonts w:ascii="Times New Roman" w:hAnsi="Times New Roman"/>
        </w:rPr>
        <w:t>điểm a khoản 1 Điều 52 của Luật này</w:t>
      </w:r>
      <w:bookmarkEnd w:id="65"/>
      <w:r>
        <w:rPr>
          <w:rFonts w:ascii="Times New Roman" w:hAnsi="Times New Roman"/>
        </w:rPr>
        <w:t> và đã được Tòa án có thẩm quyền thụ lý.</w:t>
      </w:r>
    </w:p>
    <w:p>
      <w:pPr>
        <w:spacing w:before="120"/>
        <w:ind w:firstLine="567"/>
        <w:jc w:val="both"/>
        <w:rPr>
          <w:rFonts w:ascii="Times New Roman" w:hAnsi="Times New Roman"/>
        </w:rPr>
      </w:pPr>
      <w:r>
        <w:rPr>
          <w:rFonts w:ascii="Times New Roman" w:hAnsi="Times New Roman"/>
        </w:rPr>
        <w:t>+ Yêu cầu bồi thường đã được Tòa án có thẩm quyền chấp nhận.</w:t>
      </w:r>
    </w:p>
    <w:p>
      <w:pPr>
        <w:spacing w:before="120"/>
        <w:ind w:firstLine="567"/>
        <w:jc w:val="both"/>
        <w:rPr>
          <w:rFonts w:ascii="Times New Roman" w:hAnsi="Times New Roman"/>
        </w:rPr>
      </w:pPr>
      <w:r>
        <w:rPr>
          <w:rFonts w:ascii="Times New Roman" w:hAnsi="Times New Roman"/>
        </w:rPr>
        <w:t>+ Yêu cầu bồi thường đã được giải quyết bằng bản án, quyết định đã có hiệu lực pháp luật.</w:t>
      </w:r>
    </w:p>
    <w:p>
      <w:pPr>
        <w:spacing w:before="120"/>
        <w:ind w:firstLine="567"/>
        <w:jc w:val="both"/>
        <w:rPr>
          <w:rFonts w:ascii="Times New Roman" w:hAnsi="Times New Roman"/>
          <w:b/>
          <w:bCs/>
          <w:i/>
          <w:iCs/>
        </w:rPr>
      </w:pPr>
      <w:r>
        <w:rPr>
          <w:rFonts w:ascii="Times New Roman" w:hAnsi="Times New Roman"/>
          <w:b/>
          <w:bCs/>
          <w:i/>
          <w:iCs/>
        </w:rPr>
        <w:t xml:space="preserve">(2) Cử người giải quyết bồi thường </w:t>
      </w:r>
    </w:p>
    <w:p>
      <w:pPr>
        <w:spacing w:before="120"/>
        <w:ind w:firstLine="567"/>
        <w:jc w:val="both"/>
        <w:rPr>
          <w:rFonts w:ascii="Times New Roman" w:hAnsi="Times New Roman"/>
        </w:rPr>
      </w:pPr>
      <w:r>
        <w:rPr>
          <w:rFonts w:ascii="Times New Roman" w:hAnsi="Times New Roman"/>
        </w:rPr>
        <w:lastRenderedPageBreak/>
        <w:t>- Trong thời hạn 02 ngày làm việc kể từ ngày thụ lý hồ sơ, cơ quan giải quyết bồi thường phải cử người giải quyết bồi thường;</w:t>
      </w:r>
    </w:p>
    <w:p>
      <w:pPr>
        <w:spacing w:before="120"/>
        <w:ind w:firstLine="567"/>
        <w:jc w:val="both"/>
        <w:rPr>
          <w:rFonts w:ascii="Times New Roman" w:hAnsi="Times New Roman"/>
        </w:rPr>
      </w:pPr>
      <w:bookmarkStart w:id="66" w:name="diem_b_3_43"/>
      <w:r>
        <w:rPr>
          <w:rFonts w:ascii="Times New Roman" w:hAnsi="Times New Roman"/>
        </w:rPr>
        <w:t>- Người giải quyết bồi thường là người có kinh nghiệm về chuyên môn, nghiệp vụ trong ngành, lĩnh vực phát sinh yêu cầu bồi thường; không được là người có quyền và lợi ích liên quan đến vụ việc hoặc là người thân thích theo quy định của</w:t>
      </w:r>
      <w:bookmarkEnd w:id="66"/>
      <w:r>
        <w:rPr>
          <w:rFonts w:ascii="Times New Roman" w:hAnsi="Times New Roman"/>
        </w:rPr>
        <w:t> </w:t>
      </w:r>
      <w:bookmarkStart w:id="67" w:name="tvpllink_tdtlmjgmpe_6"/>
      <w:r>
        <w:rPr>
          <w:rFonts w:ascii="Times New Roman" w:hAnsi="Times New Roman"/>
        </w:rPr>
        <w:fldChar w:fldCharType="begin"/>
      </w:r>
      <w:r>
        <w:rPr>
          <w:rFonts w:ascii="Times New Roman" w:hAnsi="Times New Roman"/>
        </w:rPr>
        <w:instrText>HYPERLINK "https://thuvienphapluat.vn/van-ban/Quyen-dan-su/Bo-luat-dan-su-2015-296215.aspx" \t "_blank"</w:instrText>
      </w:r>
      <w:r>
        <w:rPr>
          <w:rFonts w:ascii="Times New Roman" w:hAnsi="Times New Roman"/>
        </w:rPr>
        <w:fldChar w:fldCharType="separate"/>
      </w:r>
      <w:r>
        <w:rPr>
          <w:rFonts w:ascii="Times New Roman" w:hAnsi="Times New Roman"/>
        </w:rPr>
        <w:t>Bộ luật Dân sự</w:t>
      </w:r>
      <w:r>
        <w:rPr>
          <w:rFonts w:ascii="Times New Roman" w:hAnsi="Times New Roman"/>
        </w:rPr>
        <w:fldChar w:fldCharType="end"/>
      </w:r>
      <w:bookmarkEnd w:id="67"/>
      <w:r>
        <w:rPr>
          <w:rFonts w:ascii="Times New Roman" w:hAnsi="Times New Roman"/>
        </w:rPr>
        <w:t> </w:t>
      </w:r>
      <w:bookmarkStart w:id="68" w:name="diem_b_3_43_name"/>
      <w:r>
        <w:rPr>
          <w:rFonts w:ascii="Times New Roman" w:hAnsi="Times New Roman"/>
        </w:rPr>
        <w:t>của người thi hành công vụ gây thiệt hại hoặc của người bị thiệt hại.</w:t>
      </w:r>
      <w:bookmarkEnd w:id="68"/>
    </w:p>
    <w:p>
      <w:pPr>
        <w:spacing w:before="120"/>
        <w:ind w:firstLine="567"/>
        <w:jc w:val="both"/>
        <w:rPr>
          <w:rFonts w:ascii="Times New Roman" w:hAnsi="Times New Roman"/>
        </w:rPr>
      </w:pPr>
      <w:bookmarkStart w:id="69" w:name="khoan_4_43"/>
      <w:r>
        <w:rPr>
          <w:rFonts w:ascii="Times New Roman" w:hAnsi="Times New Roman"/>
        </w:rPr>
        <w:t>- Việc thụ lý hồ sơ, không thụ lý hồ sơ và cử người giải quyết bồi thường phải được thông báo bằng văn bản cho người yêu cầu bồi thường và cơ quan quản lý nhà nước về công tác bồi thường nhà nước. Trường hợp không thụ lý hồ sơ thì phải trả lại hồ sơ và nêu rõ lý do; đối với trường hợp không thuộc thẩm quyền thì hướng dẫn người yêu cầu bồi thường đến cơ quan có thẩm quyền giải quyết.</w:t>
      </w:r>
      <w:bookmarkEnd w:id="69"/>
    </w:p>
    <w:p>
      <w:pPr>
        <w:spacing w:before="120"/>
        <w:ind w:firstLine="567"/>
        <w:jc w:val="both"/>
        <w:rPr>
          <w:rFonts w:ascii="Times New Roman" w:hAnsi="Times New Roman"/>
        </w:rPr>
      </w:pPr>
      <w:r>
        <w:rPr>
          <w:rFonts w:ascii="Times New Roman" w:hAnsi="Times New Roman"/>
        </w:rPr>
        <w:t>Trường hợp đã thụ lý hồ sơ mà có một trong các căn cứ không thụ lý thì cơ quan giải quyết bồi thường dừng việc giải quyết, xóa tên vụ việc trong sổ thụ lý và trả lại hồ sơ cho người yêu cầu bồi thường.</w:t>
      </w:r>
    </w:p>
    <w:p>
      <w:pPr>
        <w:spacing w:before="120"/>
        <w:ind w:firstLine="567"/>
        <w:jc w:val="both"/>
        <w:rPr>
          <w:rFonts w:ascii="Times New Roman" w:hAnsi="Times New Roman"/>
        </w:rPr>
      </w:pPr>
      <w:r>
        <w:rPr>
          <w:rFonts w:ascii="Times New Roman" w:hAnsi="Times New Roman"/>
        </w:rPr>
        <w:t xml:space="preserve">- Trường hợp người bị thiệt hại chỉ yêu cầu phục hồi danh dự thì không ra quyết định giải quyết bồi thường. </w:t>
      </w:r>
    </w:p>
    <w:p>
      <w:pPr>
        <w:spacing w:before="120"/>
        <w:ind w:firstLine="567"/>
        <w:jc w:val="both"/>
        <w:rPr>
          <w:rFonts w:ascii="Times New Roman" w:hAnsi="Times New Roman"/>
        </w:rPr>
      </w:pPr>
      <w:bookmarkStart w:id="70" w:name="dieu_44"/>
      <w:r>
        <w:rPr>
          <w:rFonts w:ascii="Times New Roman" w:hAnsi="Times New Roman"/>
          <w:b/>
          <w:bCs/>
          <w:u w:val="single"/>
        </w:rPr>
        <w:t>Bước 3</w:t>
      </w:r>
      <w:r>
        <w:rPr>
          <w:rFonts w:ascii="Times New Roman" w:hAnsi="Times New Roman"/>
          <w:b/>
          <w:bCs/>
        </w:rPr>
        <w:t>: Tạm ứng kinh phí bồi thường</w:t>
      </w:r>
      <w:bookmarkEnd w:id="70"/>
      <w:r>
        <w:rPr>
          <w:rFonts w:ascii="Times New Roman" w:hAnsi="Times New Roman"/>
          <w:b/>
          <w:bCs/>
        </w:rPr>
        <w:t xml:space="preserve"> (nếu có)</w:t>
      </w:r>
    </w:p>
    <w:p>
      <w:pPr>
        <w:spacing w:before="120"/>
        <w:ind w:firstLine="567"/>
        <w:jc w:val="both"/>
        <w:rPr>
          <w:rFonts w:ascii="Times New Roman" w:hAnsi="Times New Roman"/>
        </w:rPr>
      </w:pPr>
      <w:r>
        <w:rPr>
          <w:rFonts w:ascii="Times New Roman" w:hAnsi="Times New Roman"/>
        </w:rPr>
        <w:t>Khoản 1 Điều 44 Luật Trách nhiệm bồi thường của Nhà nước quy định về</w:t>
      </w:r>
      <w:r>
        <w:rPr>
          <w:rFonts w:ascii="Times New Roman" w:hAnsi="Times New Roman"/>
          <w:b/>
          <w:bCs/>
        </w:rPr>
        <w:t xml:space="preserve"> </w:t>
      </w:r>
      <w:r>
        <w:rPr>
          <w:rFonts w:ascii="Times New Roman" w:hAnsi="Times New Roman"/>
        </w:rPr>
        <w:t>tạm ứng kinh phí bồi thường như sau:</w:t>
      </w:r>
    </w:p>
    <w:p>
      <w:pPr>
        <w:spacing w:before="120"/>
        <w:ind w:firstLine="567"/>
        <w:jc w:val="both"/>
        <w:rPr>
          <w:rFonts w:ascii="Times New Roman" w:hAnsi="Times New Roman"/>
        </w:rPr>
      </w:pPr>
      <w:r>
        <w:rPr>
          <w:rFonts w:ascii="Times New Roman" w:hAnsi="Times New Roman"/>
        </w:rPr>
        <w:t>Theo đề nghị của người yêu cầu bồi thường, cơ quan giải quyết bồi thường tạm ứng kinh phí bồi thường đối với những thiệt hại sau đây:</w:t>
      </w:r>
    </w:p>
    <w:p>
      <w:pPr>
        <w:spacing w:before="120"/>
        <w:ind w:firstLine="567"/>
        <w:jc w:val="both"/>
        <w:rPr>
          <w:rFonts w:ascii="Times New Roman" w:hAnsi="Times New Roman"/>
        </w:rPr>
      </w:pPr>
      <w:r>
        <w:rPr>
          <w:rFonts w:ascii="Times New Roman" w:hAnsi="Times New Roman"/>
        </w:rPr>
        <w:t>- Thiệt hại về tinh thần (trừ thiệt hại về tinh thần trong trường hợp người bị thiệt hại chết ).</w:t>
      </w:r>
    </w:p>
    <w:p>
      <w:pPr>
        <w:spacing w:before="120"/>
        <w:ind w:firstLine="567"/>
        <w:jc w:val="both"/>
        <w:rPr>
          <w:rFonts w:ascii="Times New Roman" w:hAnsi="Times New Roman"/>
        </w:rPr>
      </w:pPr>
      <w:r>
        <w:rPr>
          <w:rFonts w:ascii="Times New Roman" w:hAnsi="Times New Roman"/>
        </w:rPr>
        <w:t>- Thiệt hại khác có thể tính được ngay mà không cần xác minh.</w:t>
      </w:r>
    </w:p>
    <w:p>
      <w:pPr>
        <w:spacing w:before="120"/>
        <w:ind w:firstLine="567"/>
        <w:jc w:val="both"/>
        <w:rPr>
          <w:rFonts w:ascii="Times New Roman" w:hAnsi="Times New Roman"/>
        </w:rPr>
      </w:pPr>
      <w:bookmarkStart w:id="71" w:name="dieu_45"/>
      <w:r>
        <w:rPr>
          <w:rFonts w:ascii="Times New Roman" w:hAnsi="Times New Roman"/>
          <w:b/>
          <w:bCs/>
          <w:u w:val="single"/>
        </w:rPr>
        <w:t>Bước 4:</w:t>
      </w:r>
      <w:r>
        <w:rPr>
          <w:rFonts w:ascii="Times New Roman" w:hAnsi="Times New Roman"/>
          <w:b/>
          <w:bCs/>
        </w:rPr>
        <w:t xml:space="preserve"> Xác minh thiệt hại</w:t>
      </w:r>
      <w:bookmarkEnd w:id="71"/>
    </w:p>
    <w:p>
      <w:pPr>
        <w:spacing w:before="120"/>
        <w:ind w:firstLine="567"/>
        <w:jc w:val="both"/>
        <w:rPr>
          <w:rFonts w:ascii="Times New Roman" w:hAnsi="Times New Roman"/>
          <w:b/>
          <w:bCs/>
        </w:rPr>
      </w:pPr>
      <w:bookmarkStart w:id="72" w:name="khoan_1_45"/>
      <w:r>
        <w:rPr>
          <w:rFonts w:ascii="Times New Roman" w:hAnsi="Times New Roman"/>
        </w:rPr>
        <w:t>Điều 44 Luật Trách nhiệm bồi thường của Nhà nước, Điều 15 Nghị định số 68/2018/NĐ-CP quy định về</w:t>
      </w:r>
      <w:r>
        <w:rPr>
          <w:rFonts w:ascii="Times New Roman" w:hAnsi="Times New Roman"/>
          <w:b/>
          <w:bCs/>
        </w:rPr>
        <w:t xml:space="preserve"> </w:t>
      </w:r>
      <w:r>
        <w:rPr>
          <w:rFonts w:ascii="Times New Roman" w:hAnsi="Times New Roman"/>
        </w:rPr>
        <w:t>xác minh thiệt hại như sau:</w:t>
      </w:r>
    </w:p>
    <w:p>
      <w:pPr>
        <w:spacing w:before="120"/>
        <w:ind w:firstLine="567"/>
        <w:jc w:val="both"/>
        <w:rPr>
          <w:rFonts w:ascii="Times New Roman" w:hAnsi="Times New Roman"/>
          <w:b/>
          <w:bCs/>
          <w:i/>
          <w:iCs/>
        </w:rPr>
      </w:pPr>
      <w:r>
        <w:rPr>
          <w:rFonts w:ascii="Times New Roman" w:hAnsi="Times New Roman"/>
          <w:b/>
          <w:bCs/>
          <w:i/>
          <w:iCs/>
        </w:rPr>
        <w:t>(1) Trách nhiệm và thời hạn xác minh</w:t>
      </w:r>
    </w:p>
    <w:p>
      <w:pPr>
        <w:spacing w:before="120"/>
        <w:ind w:firstLine="567"/>
        <w:jc w:val="both"/>
        <w:rPr>
          <w:rFonts w:ascii="Times New Roman" w:hAnsi="Times New Roman"/>
        </w:rPr>
      </w:pPr>
      <w:r>
        <w:rPr>
          <w:rFonts w:ascii="Times New Roman" w:hAnsi="Times New Roman"/>
        </w:rPr>
        <w:t>- Người giải quyết bồi thường có trách nhiệm xác minh các thiệt hại được yêu cầu trong hồ sơ. Trong trường hợp cần thiết, người giải quyết bồi thường có thể yêu cầu người yêu cầu bồi thường, cá nhân, tổ chức khác có liên quan cung cấp tài liệu, chứng cứ làm cơ sở cho việc xác minh thiệt hại, đề nghị định giá tài sản, giám định thiệt hại hoặc lấy ý kiến của cá nhân, tổ chức có liên quan về thiệt hại, mức bồi thường.</w:t>
      </w:r>
      <w:bookmarkEnd w:id="72"/>
    </w:p>
    <w:p>
      <w:pPr>
        <w:spacing w:before="120"/>
        <w:ind w:firstLine="567"/>
        <w:jc w:val="both"/>
        <w:rPr>
          <w:rFonts w:ascii="Times New Roman" w:hAnsi="Times New Roman"/>
        </w:rPr>
      </w:pPr>
      <w:r>
        <w:rPr>
          <w:rFonts w:ascii="Times New Roman" w:hAnsi="Times New Roman"/>
        </w:rPr>
        <w:t xml:space="preserve">- Trong thời hạn 15 ngày kể từ ngày thụ lý hồ sơ, người giải quyết bồi thường phải hoàn thành việc xác minh. Trường hợp vụ việc có nhiều tình tiết </w:t>
      </w:r>
      <w:r>
        <w:rPr>
          <w:rFonts w:ascii="Times New Roman" w:hAnsi="Times New Roman"/>
        </w:rPr>
        <w:lastRenderedPageBreak/>
        <w:t>phức tạp hoặc phải xác minh tại nhiều địa điểm thì thời hạn xác minh là 30 ngày kể từ ngày thụ lý hồ sơ.</w:t>
      </w:r>
    </w:p>
    <w:p>
      <w:pPr>
        <w:spacing w:before="120"/>
        <w:ind w:firstLine="567"/>
        <w:jc w:val="both"/>
        <w:rPr>
          <w:rFonts w:ascii="Times New Roman" w:hAnsi="Times New Roman"/>
        </w:rPr>
      </w:pPr>
      <w:r>
        <w:rPr>
          <w:rFonts w:ascii="Times New Roman" w:hAnsi="Times New Roman"/>
        </w:rPr>
        <w:t>Thời hạn xác minh thiệt hại có thể được kéo dài theo thỏa thuận giữa người yêu cầu bồi thường và người giải quyết bồi thường nhưng tối đa là 15 ngày kể từ ngày hết thời hạn quy định tại khoản này.</w:t>
      </w:r>
    </w:p>
    <w:p>
      <w:pPr>
        <w:spacing w:before="120"/>
        <w:ind w:firstLine="567"/>
        <w:jc w:val="both"/>
        <w:rPr>
          <w:rFonts w:ascii="Times New Roman" w:hAnsi="Times New Roman"/>
        </w:rPr>
      </w:pPr>
      <w:bookmarkStart w:id="73" w:name="khoan_3_45"/>
      <w:r>
        <w:rPr>
          <w:rFonts w:ascii="Times New Roman" w:hAnsi="Times New Roman"/>
        </w:rPr>
        <w:t>- Trong thời hạn 03 ngày làm việc kể từ ngày kết thúc việc xác minh thiệt hại, người giải quyết bồi thường phải hoàn thành báo cáo xác minh thiệt hại làm căn cứ để thương lượng việc bồi thường.</w:t>
      </w:r>
      <w:bookmarkEnd w:id="73"/>
    </w:p>
    <w:p>
      <w:pPr>
        <w:spacing w:before="120"/>
        <w:ind w:firstLine="567"/>
        <w:jc w:val="both"/>
        <w:rPr>
          <w:rFonts w:ascii="Times New Roman" w:hAnsi="Times New Roman"/>
        </w:rPr>
      </w:pPr>
      <w:bookmarkStart w:id="74" w:name="khoan_4_45"/>
      <w:r>
        <w:rPr>
          <w:rFonts w:ascii="Times New Roman" w:hAnsi="Times New Roman"/>
        </w:rPr>
        <w:t>- Trong trường hợp vụ việc phức tạp, cơ quan giải quyết bồi thường có thể đề nghị đại diện cơ quan quản lý nhà nước về công tác bồi thường nhà nước, cơ quan tài chính có thẩm quyền tham gia vào việc xác minh thiệt hại.</w:t>
      </w:r>
      <w:bookmarkEnd w:id="74"/>
    </w:p>
    <w:p>
      <w:pPr>
        <w:spacing w:before="120"/>
        <w:ind w:firstLine="567"/>
        <w:jc w:val="both"/>
        <w:rPr>
          <w:rFonts w:ascii="Times New Roman" w:hAnsi="Times New Roman"/>
          <w:lang w:val="es-MX"/>
        </w:rPr>
      </w:pPr>
      <w:r>
        <w:rPr>
          <w:rFonts w:ascii="Times New Roman" w:hAnsi="Times New Roman"/>
        </w:rPr>
        <w:t>- </w:t>
      </w:r>
      <w:r>
        <w:rPr>
          <w:rFonts w:ascii="Times New Roman" w:hAnsi="Times New Roman"/>
          <w:lang w:val="es-MX"/>
        </w:rPr>
        <w:t>Chi phí định giá tài sản, giám định thiệt hại được bảo đảm từ ngân sách nhà nước.</w:t>
      </w:r>
    </w:p>
    <w:p>
      <w:pPr>
        <w:spacing w:before="120"/>
        <w:ind w:firstLine="567"/>
        <w:jc w:val="both"/>
        <w:rPr>
          <w:rFonts w:ascii="Times New Roman" w:hAnsi="Times New Roman"/>
          <w:b/>
          <w:bCs/>
          <w:i/>
          <w:iCs/>
        </w:rPr>
      </w:pPr>
      <w:r>
        <w:rPr>
          <w:rFonts w:ascii="Times New Roman" w:hAnsi="Times New Roman"/>
          <w:b/>
          <w:bCs/>
          <w:i/>
          <w:iCs/>
        </w:rPr>
        <w:t>(2) Tài liệu, chứng cứ làm căn cứ xác minh thiệt hại</w:t>
      </w:r>
    </w:p>
    <w:p>
      <w:pPr>
        <w:spacing w:before="120"/>
        <w:ind w:firstLine="567"/>
        <w:jc w:val="both"/>
        <w:rPr>
          <w:rFonts w:ascii="Times New Roman" w:hAnsi="Times New Roman"/>
        </w:rPr>
      </w:pPr>
      <w:r>
        <w:rPr>
          <w:rFonts w:ascii="Times New Roman" w:hAnsi="Times New Roman"/>
        </w:rPr>
        <w:t>Việc xác minh thiệt hại trong từng trường hợp cụ thể được thực hiện căn cứ vào một hoặc một số loại tài liệu, chứng cứ hợp pháp sau đây:</w:t>
      </w:r>
    </w:p>
    <w:p>
      <w:pPr>
        <w:spacing w:before="120"/>
        <w:ind w:firstLine="567"/>
        <w:jc w:val="both"/>
        <w:rPr>
          <w:rFonts w:ascii="Times New Roman" w:hAnsi="Times New Roman"/>
        </w:rPr>
      </w:pPr>
      <w:r>
        <w:rPr>
          <w:rFonts w:ascii="Times New Roman" w:hAnsi="Times New Roman"/>
        </w:rPr>
        <w:t>- Xác minh thiệt hại do tài sản bị xâm phạm được thực hiện căn cứ vào một hoặc một số loại tài liệu, chứng cứ liên quan đến: quyền sở hữu, khai thác, sử dụng tài sản; phát mại, thu giữ, tạm giữ, kê biên, tịch thu tài sản, thi hành án, mất tài sản, phong tỏa tài khoản; trả lại tài sản, tình trạng hư hỏng của tài sản, việc sửa chữa, khôi phục lại tài sản, cho thuê tài sản; vay tiền để nộp vào ngân sách nhà nước, nộp phạt do vi phạm nghĩa vụ trong giao dịch dân sự, kinh tế; nộp tiền vào ngân sách nhà nước, đặt tiền để bảo đảm theo quyết định của cơ quan có thẩm quyền, nộp phạt do vi phạm nghĩa vụ trong giao dịch dân sự, kinh tế; hoàn trả tiền cho người bị thiệt hại, người bị thiệt hại trả tiền cho người mà người bị thiệt hại vay tiền; định giá tài sản, giám định thiệt hại; không được sử dụng, khai thác tài sản;</w:t>
      </w:r>
    </w:p>
    <w:p>
      <w:pPr>
        <w:spacing w:before="120"/>
        <w:ind w:firstLine="567"/>
        <w:jc w:val="both"/>
        <w:rPr>
          <w:rFonts w:ascii="Times New Roman" w:hAnsi="Times New Roman"/>
        </w:rPr>
      </w:pPr>
      <w:r>
        <w:rPr>
          <w:rFonts w:ascii="Times New Roman" w:hAnsi="Times New Roman"/>
        </w:rPr>
        <w:t>- Xác minh thiệt hại do thu nhập thực tế bị mất hoặc bị giảm sút của người bị thiệt hại là cá nhân được thực hiện căn cứ vào một hoặc một số loại tài liệu, chứng cứ liên quan đến: trả tiền lương, tiền công, thu nhập không ổn định theo mùa vụ; hưởng chế độ bảo hiểm xã hội của người bị thiệt hại;</w:t>
      </w:r>
    </w:p>
    <w:p>
      <w:pPr>
        <w:spacing w:before="120"/>
        <w:ind w:firstLine="567"/>
        <w:jc w:val="both"/>
        <w:rPr>
          <w:rFonts w:ascii="Times New Roman" w:hAnsi="Times New Roman"/>
        </w:rPr>
      </w:pPr>
      <w:r>
        <w:rPr>
          <w:rFonts w:ascii="Times New Roman" w:hAnsi="Times New Roman"/>
        </w:rPr>
        <w:t>- Xác minh thiệt hại về vật chất do người bị thiệt hại chết và thiệt hại về vật chất do sức khỏe bị xâm phạm được thực hiện căn cứ vào một hoặc một số loại tài liệu, chứng cứ liên quan đến: khám bệnh, chữa bệnh tại cơ sở khám bệnh, chữa bệnh; tình trạng mất hoặc suy giảm khả năng lao động của người bị thiệt hại; có người thường xuyên chăm sóc người bị thiệt hại; thực hiện nghĩa vụ cấp dưỡng; người bị thiệt hại chết; giám định thiệt hại;</w:t>
      </w:r>
    </w:p>
    <w:p>
      <w:pPr>
        <w:spacing w:before="120"/>
        <w:ind w:firstLine="567"/>
        <w:jc w:val="both"/>
        <w:rPr>
          <w:rFonts w:ascii="Times New Roman" w:hAnsi="Times New Roman"/>
        </w:rPr>
      </w:pPr>
      <w:r>
        <w:rPr>
          <w:rFonts w:ascii="Times New Roman" w:hAnsi="Times New Roman"/>
        </w:rPr>
        <w:t xml:space="preserve">- Xác minh thiệt hại về tinh thần được thực hiện căn cứ vào một hoặc một số loại tài liệu, chứng cứ liên quan đến: áp dụng biện pháp xử lý hành chính giáo dục tại xã, phường, thị trấn, biện pháp tạm giữ người theo thủ tục hành </w:t>
      </w:r>
      <w:r>
        <w:rPr>
          <w:rFonts w:ascii="Times New Roman" w:hAnsi="Times New Roman"/>
        </w:rPr>
        <w:lastRenderedPageBreak/>
        <w:t>chính, biện pháp đưa vào trường giáo dưỡng, cơ sở giáo dục bắt buộc, cơ sở cai nghiện bắt buộc; bị giữ trong trường hợp khẩn cấp, bị khởi tố, truy tố, xét xử, thi hành án hoặc bị áp dụng các biện pháp ngăn chặn trong hoạt động tố tụng hình sự; người bị thiệt hại chết; mức độ sức khỏe bị tổn hại; kỷ luật buộc thôi việc; giám định thiệt hại;</w:t>
      </w:r>
    </w:p>
    <w:p>
      <w:pPr>
        <w:spacing w:before="120"/>
        <w:ind w:firstLine="567"/>
        <w:jc w:val="both"/>
        <w:rPr>
          <w:rFonts w:ascii="Times New Roman" w:hAnsi="Times New Roman"/>
        </w:rPr>
      </w:pPr>
      <w:r>
        <w:rPr>
          <w:rFonts w:ascii="Times New Roman" w:hAnsi="Times New Roman"/>
        </w:rPr>
        <w:t>- Xác minh thiệt hại là các chi phí khác được bồi thường được thực hiện căn cứ vào một hoặc một số loại tài liệu, chứng cứ liên quan đến: thuê phòng nghỉ, đi lại, in ấn tài liệu, gửi đơn thư; thuê người bào chữa, người bảo vệ quyền và lợi ích hợp pháp của người bị thiệt hại; thăm gặp thân nhân của người bị tạm giữ, người bị tạm giam, người chấp hành án phạt tù trong tố tụng hình sự.</w:t>
      </w:r>
    </w:p>
    <w:p>
      <w:pPr>
        <w:spacing w:before="120"/>
        <w:ind w:firstLine="567"/>
        <w:jc w:val="both"/>
        <w:rPr>
          <w:rFonts w:ascii="Times New Roman" w:hAnsi="Times New Roman"/>
        </w:rPr>
      </w:pPr>
      <w:bookmarkStart w:id="75" w:name="dieu_46"/>
      <w:r>
        <w:rPr>
          <w:rFonts w:ascii="Times New Roman" w:hAnsi="Times New Roman"/>
          <w:b/>
          <w:bCs/>
          <w:u w:val="single"/>
        </w:rPr>
        <w:t>Bước 5:</w:t>
      </w:r>
      <w:r>
        <w:rPr>
          <w:rFonts w:ascii="Times New Roman" w:hAnsi="Times New Roman"/>
          <w:b/>
          <w:bCs/>
        </w:rPr>
        <w:t xml:space="preserve"> Thương lượng việc bồi thường</w:t>
      </w:r>
      <w:bookmarkEnd w:id="75"/>
    </w:p>
    <w:p>
      <w:pPr>
        <w:spacing w:before="120"/>
        <w:ind w:firstLine="567"/>
        <w:jc w:val="both"/>
        <w:rPr>
          <w:rFonts w:ascii="Times New Roman" w:hAnsi="Times New Roman"/>
        </w:rPr>
      </w:pPr>
      <w:r>
        <w:rPr>
          <w:rFonts w:ascii="Times New Roman" w:hAnsi="Times New Roman"/>
        </w:rPr>
        <w:t>Điều 46 Luật Trách nhiệm bồi thường của Nhà nước</w:t>
      </w:r>
      <w:r>
        <w:rPr>
          <w:rFonts w:ascii="Times New Roman" w:hAnsi="Times New Roman"/>
          <w:b/>
          <w:bCs/>
        </w:rPr>
        <w:t xml:space="preserve"> </w:t>
      </w:r>
      <w:r>
        <w:rPr>
          <w:rFonts w:ascii="Times New Roman" w:hAnsi="Times New Roman"/>
        </w:rPr>
        <w:t>quy định về thương lượng việc bồi thường như sau:</w:t>
      </w:r>
    </w:p>
    <w:p>
      <w:pPr>
        <w:spacing w:before="120"/>
        <w:ind w:firstLine="567"/>
        <w:jc w:val="both"/>
        <w:rPr>
          <w:rFonts w:ascii="Times New Roman" w:hAnsi="Times New Roman"/>
          <w:b/>
          <w:bCs/>
          <w:i/>
          <w:iCs/>
        </w:rPr>
      </w:pPr>
      <w:r>
        <w:rPr>
          <w:rFonts w:ascii="Times New Roman" w:hAnsi="Times New Roman"/>
          <w:b/>
          <w:bCs/>
          <w:i/>
          <w:iCs/>
        </w:rPr>
        <w:t>(1) Thời hạn thương lượng</w:t>
      </w:r>
    </w:p>
    <w:p>
      <w:pPr>
        <w:spacing w:before="120"/>
        <w:ind w:firstLine="567"/>
        <w:jc w:val="both"/>
        <w:rPr>
          <w:rFonts w:ascii="Times New Roman" w:hAnsi="Times New Roman"/>
        </w:rPr>
      </w:pPr>
      <w:r>
        <w:rPr>
          <w:rFonts w:ascii="Times New Roman" w:hAnsi="Times New Roman"/>
        </w:rPr>
        <w:t>- Trong thời hạn 02 ngày làm việc kể từ ngày hoàn thành báo cáo xác minh thiệt hại, cơ quan giải quyết bồi thường phải tiến hành thương lượng việc bồi thường.</w:t>
      </w:r>
    </w:p>
    <w:p>
      <w:pPr>
        <w:spacing w:before="120"/>
        <w:ind w:firstLine="567"/>
        <w:jc w:val="both"/>
        <w:rPr>
          <w:rFonts w:ascii="Times New Roman" w:hAnsi="Times New Roman"/>
        </w:rPr>
      </w:pPr>
      <w:r>
        <w:rPr>
          <w:rFonts w:ascii="Times New Roman" w:hAnsi="Times New Roman"/>
        </w:rPr>
        <w:t>- Trong thời hạn 10 ngày kể từ ngày tiến hành thương lượng, việc thương lượng phải được hoàn thành. Trường hợp vụ việc có nhiều tình tiết phức tạp thì thời hạn thương lượng tối đa là 15 ngày.</w:t>
      </w:r>
    </w:p>
    <w:p>
      <w:pPr>
        <w:spacing w:before="120"/>
        <w:ind w:firstLine="567"/>
        <w:jc w:val="both"/>
        <w:rPr>
          <w:rFonts w:ascii="Times New Roman" w:hAnsi="Times New Roman"/>
        </w:rPr>
      </w:pPr>
      <w:r>
        <w:rPr>
          <w:rFonts w:ascii="Times New Roman" w:hAnsi="Times New Roman"/>
        </w:rPr>
        <w:t>Thời hạn thương lượng có thể được kéo dài theo thỏa thuận giữa người yêu cầu bồi thường và người giải quyết bồi thường nhưng tối đa là 10 ngày kể từ ngày hết thời hạn quy định tại khoản này.</w:t>
      </w:r>
    </w:p>
    <w:p>
      <w:pPr>
        <w:spacing w:before="120"/>
        <w:ind w:firstLine="567"/>
        <w:jc w:val="both"/>
        <w:rPr>
          <w:rFonts w:ascii="Times New Roman" w:hAnsi="Times New Roman"/>
        </w:rPr>
      </w:pPr>
      <w:bookmarkStart w:id="76" w:name="khoan_2_46"/>
      <w:r>
        <w:rPr>
          <w:rFonts w:ascii="Times New Roman" w:hAnsi="Times New Roman"/>
          <w:b/>
          <w:bCs/>
          <w:i/>
          <w:iCs/>
        </w:rPr>
        <w:t xml:space="preserve">(2) </w:t>
      </w:r>
      <w:bookmarkEnd w:id="76"/>
      <w:r>
        <w:rPr>
          <w:rFonts w:ascii="Times New Roman" w:hAnsi="Times New Roman"/>
          <w:b/>
          <w:bCs/>
          <w:i/>
          <w:iCs/>
        </w:rPr>
        <w:t>Nguyên tắc thương lượng</w:t>
      </w:r>
    </w:p>
    <w:p>
      <w:pPr>
        <w:spacing w:before="120"/>
        <w:ind w:firstLine="567"/>
        <w:jc w:val="both"/>
        <w:rPr>
          <w:rFonts w:ascii="Times New Roman" w:hAnsi="Times New Roman"/>
        </w:rPr>
      </w:pPr>
      <w:r>
        <w:rPr>
          <w:rFonts w:ascii="Times New Roman" w:hAnsi="Times New Roman"/>
        </w:rPr>
        <w:t>- Người yêu cầu bồi thường, cơ quan giải quyết bồi thường đều bình đẳng trong quá trình thương lượng.</w:t>
      </w:r>
    </w:p>
    <w:p>
      <w:pPr>
        <w:spacing w:before="120"/>
        <w:ind w:firstLine="567"/>
        <w:jc w:val="both"/>
        <w:rPr>
          <w:rFonts w:ascii="Times New Roman" w:hAnsi="Times New Roman"/>
        </w:rPr>
      </w:pPr>
      <w:r>
        <w:rPr>
          <w:rFonts w:ascii="Times New Roman" w:hAnsi="Times New Roman"/>
        </w:rPr>
        <w:t>- Bảo đảm dân chủ, tôn trọng ý kiến của các thành phần tham gia thương lượng.</w:t>
      </w:r>
    </w:p>
    <w:p>
      <w:pPr>
        <w:spacing w:before="120"/>
        <w:ind w:firstLine="567"/>
        <w:jc w:val="both"/>
        <w:rPr>
          <w:rFonts w:ascii="Times New Roman" w:hAnsi="Times New Roman"/>
        </w:rPr>
      </w:pPr>
      <w:r>
        <w:rPr>
          <w:rFonts w:ascii="Times New Roman" w:hAnsi="Times New Roman"/>
        </w:rPr>
        <w:t>- Nội dung thương lượng, kết quả thương lượng về các thiệt hại được bồi thường, mức bồi thường phải phù hợp với quy định của Luật Trách nhiệm bồi thường của Nhà nước.</w:t>
      </w:r>
    </w:p>
    <w:p>
      <w:pPr>
        <w:spacing w:before="120"/>
        <w:ind w:firstLine="567"/>
        <w:jc w:val="both"/>
        <w:rPr>
          <w:rFonts w:ascii="Times New Roman" w:hAnsi="Times New Roman"/>
          <w:b/>
          <w:bCs/>
          <w:i/>
          <w:iCs/>
        </w:rPr>
      </w:pPr>
      <w:bookmarkStart w:id="77" w:name="khoan_3_46"/>
      <w:r>
        <w:rPr>
          <w:rFonts w:ascii="Times New Roman" w:hAnsi="Times New Roman"/>
          <w:b/>
          <w:bCs/>
          <w:i/>
          <w:iCs/>
        </w:rPr>
        <w:t>(3) Thành phần tham gia thương lượng</w:t>
      </w:r>
      <w:bookmarkEnd w:id="77"/>
    </w:p>
    <w:p>
      <w:pPr>
        <w:spacing w:before="120"/>
        <w:ind w:firstLine="567"/>
        <w:jc w:val="both"/>
        <w:rPr>
          <w:rFonts w:ascii="Times New Roman" w:hAnsi="Times New Roman"/>
        </w:rPr>
      </w:pPr>
      <w:r>
        <w:rPr>
          <w:rFonts w:ascii="Times New Roman" w:hAnsi="Times New Roman"/>
        </w:rPr>
        <w:t>- Đại diện lãnh đạo cơ quan giải quyết bồi thường chủ trì thương lượng việc bồi thường.</w:t>
      </w:r>
    </w:p>
    <w:p>
      <w:pPr>
        <w:spacing w:before="120"/>
        <w:ind w:firstLine="567"/>
        <w:jc w:val="both"/>
        <w:rPr>
          <w:rFonts w:ascii="Times New Roman" w:hAnsi="Times New Roman"/>
        </w:rPr>
      </w:pPr>
      <w:r>
        <w:rPr>
          <w:rFonts w:ascii="Times New Roman" w:hAnsi="Times New Roman"/>
        </w:rPr>
        <w:t>- Người giải quyết bồi thường.</w:t>
      </w:r>
    </w:p>
    <w:p>
      <w:pPr>
        <w:spacing w:before="120"/>
        <w:ind w:firstLine="567"/>
        <w:jc w:val="both"/>
        <w:rPr>
          <w:rFonts w:ascii="Times New Roman" w:hAnsi="Times New Roman"/>
        </w:rPr>
      </w:pPr>
      <w:r>
        <w:rPr>
          <w:rFonts w:ascii="Times New Roman" w:hAnsi="Times New Roman"/>
        </w:rPr>
        <w:t>- Người yêu cầu bồi thường; người bảo vệ quyền và lợi ích hợp pháp (nếu có) của người yêu cầu bồi thường</w:t>
      </w:r>
      <w:r>
        <w:rPr>
          <w:rFonts w:ascii="Times New Roman" w:hAnsi="Times New Roman"/>
          <w:vertAlign w:val="superscript"/>
        </w:rPr>
        <w:t>1</w:t>
      </w:r>
      <w:r>
        <w:rPr>
          <w:rFonts w:ascii="Times New Roman" w:hAnsi="Times New Roman"/>
        </w:rPr>
        <w:t>.</w:t>
      </w:r>
    </w:p>
    <w:p>
      <w:pPr>
        <w:spacing w:before="120"/>
        <w:ind w:firstLine="567"/>
        <w:jc w:val="both"/>
        <w:rPr>
          <w:rFonts w:ascii="Times New Roman" w:hAnsi="Times New Roman"/>
        </w:rPr>
      </w:pPr>
      <w:bookmarkStart w:id="78" w:name="diem_d_3_46"/>
      <w:r>
        <w:rPr>
          <w:rFonts w:ascii="Times New Roman" w:hAnsi="Times New Roman"/>
        </w:rPr>
        <w:t>- Đại diện cơ quan quản lý nhà nước về công tác bồi thường nhà nước</w:t>
      </w:r>
      <w:bookmarkEnd w:id="78"/>
      <w:r>
        <w:rPr>
          <w:rFonts w:ascii="Times New Roman" w:hAnsi="Times New Roman"/>
        </w:rPr>
        <w:t>.</w:t>
      </w:r>
    </w:p>
    <w:p>
      <w:pPr>
        <w:spacing w:before="120"/>
        <w:ind w:firstLine="567"/>
        <w:jc w:val="both"/>
        <w:rPr>
          <w:rFonts w:ascii="Times New Roman" w:hAnsi="Times New Roman"/>
        </w:rPr>
      </w:pPr>
      <w:r>
        <w:rPr>
          <w:rFonts w:ascii="Times New Roman" w:hAnsi="Times New Roman"/>
        </w:rPr>
        <w:lastRenderedPageBreak/>
        <w:t>- Đại diện Viện kiểm sát có thẩm quyền trong trường hợp vụ việc yêu cầu bồi thường trong hoạt động tố tụng hình sự.</w:t>
      </w:r>
    </w:p>
    <w:p>
      <w:pPr>
        <w:spacing w:before="120"/>
        <w:ind w:firstLine="567"/>
        <w:jc w:val="both"/>
        <w:rPr>
          <w:rFonts w:ascii="Times New Roman" w:hAnsi="Times New Roman"/>
        </w:rPr>
      </w:pPr>
      <w:bookmarkStart w:id="79" w:name="diem_e_3_46"/>
      <w:r>
        <w:rPr>
          <w:rFonts w:ascii="Times New Roman" w:hAnsi="Times New Roman"/>
        </w:rPr>
        <w:t>- Trường hợp cần thiết, cơ quan giải quyết bồi thường có thể mời đại diện cơ quan tài chính cùng cấp, cá nhân, tổ chức khác, yêu cầu người thi hành công vụ gây thiệt hại tham gia thương lượng.</w:t>
      </w:r>
      <w:bookmarkEnd w:id="79"/>
    </w:p>
    <w:p>
      <w:pPr>
        <w:spacing w:before="120"/>
        <w:ind w:firstLine="567"/>
        <w:jc w:val="both"/>
        <w:rPr>
          <w:rFonts w:ascii="Times New Roman" w:hAnsi="Times New Roman"/>
          <w:b/>
          <w:bCs/>
          <w:i/>
          <w:iCs/>
        </w:rPr>
      </w:pPr>
      <w:r>
        <w:rPr>
          <w:rFonts w:ascii="Times New Roman" w:hAnsi="Times New Roman"/>
          <w:b/>
          <w:bCs/>
          <w:i/>
          <w:iCs/>
        </w:rPr>
        <w:t>(4) Địa điểm thương lượng</w:t>
      </w:r>
    </w:p>
    <w:p>
      <w:pPr>
        <w:spacing w:before="120"/>
        <w:ind w:firstLine="567"/>
        <w:jc w:val="both"/>
        <w:rPr>
          <w:rFonts w:ascii="Times New Roman" w:hAnsi="Times New Roman"/>
        </w:rPr>
      </w:pPr>
      <w:r>
        <w:rPr>
          <w:rFonts w:ascii="Times New Roman" w:hAnsi="Times New Roman"/>
        </w:rPr>
        <w:t>- Trường hợp người yêu cầu bồi thường là cá nhân: Trụ sở UBND cấp xã nơi người yêu cầu bồi thường cư trú, trừ trường hợp các bên có thỏa thuận khác.</w:t>
      </w:r>
    </w:p>
    <w:p>
      <w:pPr>
        <w:spacing w:before="120"/>
        <w:ind w:firstLine="567"/>
        <w:jc w:val="both"/>
        <w:rPr>
          <w:rFonts w:ascii="Times New Roman" w:hAnsi="Times New Roman"/>
        </w:rPr>
      </w:pPr>
      <w:r>
        <w:rPr>
          <w:rFonts w:ascii="Times New Roman" w:hAnsi="Times New Roman"/>
        </w:rPr>
        <w:t>- Trường hợp người yêu cầu bồi thường là tổ chức: trụ sở UBND cấp xã nơi đặt trụ sở của tổ chức đó, trừ trường hợp các bên có thỏa thuận khác.</w:t>
      </w:r>
    </w:p>
    <w:p>
      <w:pPr>
        <w:spacing w:before="120"/>
        <w:ind w:firstLine="567"/>
        <w:jc w:val="both"/>
        <w:rPr>
          <w:rFonts w:ascii="Times New Roman" w:hAnsi="Times New Roman"/>
          <w:b/>
          <w:bCs/>
          <w:i/>
          <w:iCs/>
        </w:rPr>
      </w:pPr>
      <w:bookmarkStart w:id="80" w:name="khoan_5_46"/>
      <w:r>
        <w:rPr>
          <w:rFonts w:ascii="Times New Roman" w:hAnsi="Times New Roman"/>
          <w:b/>
          <w:bCs/>
          <w:i/>
          <w:iCs/>
        </w:rPr>
        <w:t>(5) Nội dung thương lượng</w:t>
      </w:r>
      <w:bookmarkEnd w:id="80"/>
    </w:p>
    <w:p>
      <w:pPr>
        <w:spacing w:before="120"/>
        <w:ind w:firstLine="567"/>
        <w:jc w:val="both"/>
        <w:rPr>
          <w:rFonts w:ascii="Times New Roman" w:hAnsi="Times New Roman"/>
        </w:rPr>
      </w:pPr>
      <w:r>
        <w:rPr>
          <w:rFonts w:ascii="Times New Roman" w:hAnsi="Times New Roman"/>
        </w:rPr>
        <w:t>- Các loại thiệt hại được bồi thường.</w:t>
      </w:r>
    </w:p>
    <w:p>
      <w:pPr>
        <w:spacing w:before="120"/>
        <w:ind w:firstLine="567"/>
        <w:jc w:val="both"/>
        <w:rPr>
          <w:rFonts w:ascii="Times New Roman" w:hAnsi="Times New Roman"/>
        </w:rPr>
      </w:pPr>
      <w:r>
        <w:rPr>
          <w:rFonts w:ascii="Times New Roman" w:hAnsi="Times New Roman"/>
        </w:rPr>
        <w:t>- Số tiền bồi thường.</w:t>
      </w:r>
    </w:p>
    <w:p>
      <w:pPr>
        <w:spacing w:before="120"/>
        <w:ind w:firstLine="567"/>
        <w:jc w:val="both"/>
        <w:rPr>
          <w:rFonts w:ascii="Times New Roman" w:hAnsi="Times New Roman"/>
        </w:rPr>
      </w:pPr>
      <w:r>
        <w:rPr>
          <w:rFonts w:ascii="Times New Roman" w:hAnsi="Times New Roman"/>
        </w:rPr>
        <w:t>- Khôi phục quyền, lợi ích hợp pháp khác (nếu có).</w:t>
      </w:r>
    </w:p>
    <w:p>
      <w:pPr>
        <w:spacing w:before="120"/>
        <w:ind w:firstLine="567"/>
        <w:jc w:val="both"/>
        <w:rPr>
          <w:rFonts w:ascii="Times New Roman" w:hAnsi="Times New Roman"/>
        </w:rPr>
      </w:pPr>
      <w:r>
        <w:rPr>
          <w:rFonts w:ascii="Times New Roman" w:hAnsi="Times New Roman"/>
        </w:rPr>
        <w:t>- Phương thức chi trả tiền bồi thường.</w:t>
      </w:r>
    </w:p>
    <w:p>
      <w:pPr>
        <w:spacing w:before="120"/>
        <w:ind w:firstLine="567"/>
        <w:jc w:val="both"/>
        <w:rPr>
          <w:rFonts w:ascii="Times New Roman" w:hAnsi="Times New Roman"/>
        </w:rPr>
      </w:pPr>
      <w:r>
        <w:rPr>
          <w:rFonts w:ascii="Times New Roman" w:hAnsi="Times New Roman"/>
        </w:rPr>
        <w:t>- Các nội dung khác có liên quan đến việc giải quyết yêu cầu bồi thường.</w:t>
      </w:r>
    </w:p>
    <w:p>
      <w:pPr>
        <w:spacing w:before="120"/>
        <w:ind w:firstLine="567"/>
        <w:jc w:val="both"/>
        <w:rPr>
          <w:rFonts w:ascii="Times New Roman" w:hAnsi="Times New Roman"/>
          <w:b/>
          <w:bCs/>
          <w:i/>
          <w:iCs/>
        </w:rPr>
      </w:pPr>
      <w:r>
        <w:rPr>
          <w:rFonts w:ascii="Times New Roman" w:hAnsi="Times New Roman"/>
          <w:b/>
          <w:bCs/>
          <w:i/>
          <w:iCs/>
        </w:rPr>
        <w:t>(6) Trình tự thương lượng</w:t>
      </w:r>
    </w:p>
    <w:p>
      <w:pPr>
        <w:spacing w:before="120"/>
        <w:ind w:firstLine="567"/>
        <w:jc w:val="both"/>
        <w:rPr>
          <w:rFonts w:ascii="Times New Roman" w:hAnsi="Times New Roman"/>
        </w:rPr>
      </w:pPr>
      <w:r>
        <w:rPr>
          <w:rFonts w:ascii="Times New Roman" w:hAnsi="Times New Roman"/>
        </w:rPr>
        <w:t>- Người yêu cầu bồi thường trình bày ý kiến về yêu cầu bồi thường của mình và cung cấp bổ sung tài liệu, chứng cứ liên quan đến yêu cầu bồi thường của mình (nếu có).</w:t>
      </w:r>
    </w:p>
    <w:p>
      <w:pPr>
        <w:spacing w:before="120"/>
        <w:ind w:firstLine="567"/>
        <w:jc w:val="both"/>
        <w:rPr>
          <w:rFonts w:ascii="Times New Roman" w:hAnsi="Times New Roman"/>
        </w:rPr>
      </w:pPr>
      <w:r>
        <w:rPr>
          <w:rFonts w:ascii="Times New Roman" w:hAnsi="Times New Roman"/>
        </w:rPr>
        <w:t>- Người giải quyết bồi thường công bố báo cáo xác minh thiệt hại.</w:t>
      </w:r>
    </w:p>
    <w:p>
      <w:pPr>
        <w:spacing w:before="120"/>
        <w:ind w:firstLine="567"/>
        <w:jc w:val="both"/>
        <w:rPr>
          <w:rFonts w:ascii="Times New Roman" w:hAnsi="Times New Roman"/>
        </w:rPr>
      </w:pPr>
      <w:r>
        <w:rPr>
          <w:rFonts w:ascii="Times New Roman" w:hAnsi="Times New Roman"/>
        </w:rPr>
        <w:t>- Người giải quyết bồi thường và người yêu cầu bồi thường trao đổi, thỏa thuận về các nội dung thương lượng.</w:t>
      </w:r>
    </w:p>
    <w:p>
      <w:pPr>
        <w:spacing w:before="120"/>
        <w:ind w:firstLine="567"/>
        <w:jc w:val="both"/>
        <w:rPr>
          <w:rFonts w:ascii="Times New Roman" w:hAnsi="Times New Roman"/>
        </w:rPr>
      </w:pPr>
      <w:r>
        <w:rPr>
          <w:rFonts w:ascii="Times New Roman" w:hAnsi="Times New Roman"/>
        </w:rPr>
        <w:t>- Đại diện cơ quan giải quyết bồi thường trình bày ý kiến; người thi hành công vụ gây thiệt hại trình bày ý kiến (nếu có); cá nhân, đại diện tổ chức khác phát biểu ý kiến theo yêu cầu của người chủ trì.</w:t>
      </w:r>
    </w:p>
    <w:p>
      <w:pPr>
        <w:spacing w:before="120"/>
        <w:ind w:firstLine="567"/>
        <w:jc w:val="both"/>
        <w:rPr>
          <w:rFonts w:ascii="Times New Roman" w:hAnsi="Times New Roman"/>
        </w:rPr>
      </w:pPr>
      <w:r>
        <w:rPr>
          <w:rFonts w:ascii="Times New Roman" w:hAnsi="Times New Roman"/>
        </w:rPr>
        <w:t>- Đại diện cơ quan tài chính nêu ý kiến về các loại thiệt hại, mức thiệt hại, số tiền bồi thường (nếu có).</w:t>
      </w:r>
    </w:p>
    <w:p>
      <w:pPr>
        <w:spacing w:before="120"/>
        <w:ind w:firstLine="567"/>
        <w:jc w:val="both"/>
        <w:rPr>
          <w:rFonts w:ascii="Times New Roman" w:hAnsi="Times New Roman"/>
        </w:rPr>
      </w:pPr>
      <w:r>
        <w:rPr>
          <w:rFonts w:ascii="Times New Roman" w:hAnsi="Times New Roman"/>
        </w:rPr>
        <w:t>- Đại diện cơ quan quản lý nhà nước về công tác bồi thường nhà nước phát biểu ý kiến.</w:t>
      </w:r>
    </w:p>
    <w:p>
      <w:pPr>
        <w:spacing w:before="120"/>
        <w:ind w:firstLine="567"/>
        <w:jc w:val="both"/>
        <w:rPr>
          <w:rFonts w:ascii="Times New Roman" w:hAnsi="Times New Roman"/>
          <w:b/>
          <w:bCs/>
          <w:i/>
          <w:iCs/>
        </w:rPr>
      </w:pPr>
      <w:bookmarkStart w:id="81" w:name="khoan_7_46"/>
      <w:r>
        <w:rPr>
          <w:rFonts w:ascii="Times New Roman" w:hAnsi="Times New Roman"/>
          <w:b/>
          <w:bCs/>
          <w:i/>
          <w:iCs/>
        </w:rPr>
        <w:t>(7) Lập Biên bản thương lượng</w:t>
      </w:r>
    </w:p>
    <w:p>
      <w:pPr>
        <w:spacing w:before="120"/>
        <w:ind w:firstLine="567"/>
        <w:jc w:val="both"/>
        <w:rPr>
          <w:rFonts w:ascii="Times New Roman" w:hAnsi="Times New Roman"/>
        </w:rPr>
      </w:pPr>
      <w:r>
        <w:rPr>
          <w:rFonts w:ascii="Times New Roman" w:hAnsi="Times New Roman"/>
        </w:rPr>
        <w:t>-Việc thương lượng phải được lập thành biên bản. Trường hợp các bên tiến hành thương lượng nhiều lần thì sau mỗi lần thương lượng đều phải lập biên bản.</w:t>
      </w:r>
      <w:bookmarkEnd w:id="81"/>
    </w:p>
    <w:p>
      <w:pPr>
        <w:spacing w:before="120"/>
        <w:ind w:firstLine="567"/>
        <w:jc w:val="both"/>
        <w:rPr>
          <w:rFonts w:ascii="Times New Roman" w:hAnsi="Times New Roman"/>
        </w:rPr>
      </w:pPr>
      <w:r>
        <w:rPr>
          <w:rFonts w:ascii="Times New Roman" w:hAnsi="Times New Roman"/>
        </w:rPr>
        <w:t xml:space="preserve">- Ngay sau khi kết thúc việc thương lượng, người giải quyết bồi thường phải lập biên bản kết quả thương lượng. </w:t>
      </w:r>
    </w:p>
    <w:p>
      <w:pPr>
        <w:spacing w:before="120"/>
        <w:ind w:firstLine="567"/>
        <w:jc w:val="both"/>
        <w:rPr>
          <w:rFonts w:ascii="Times New Roman" w:hAnsi="Times New Roman"/>
        </w:rPr>
      </w:pPr>
      <w:r>
        <w:rPr>
          <w:rFonts w:ascii="Times New Roman" w:hAnsi="Times New Roman"/>
        </w:rPr>
        <w:lastRenderedPageBreak/>
        <w:t>- Biên bản kết quả thương lượng phải ghi rõ những nội dung chính, xác định rõ việc thương lượng thành hoặc không thành; phải có chữ ký hoặc điểm chỉ của người yêu cầu bồi thường, chữ ký của đại diện các cơ quan, người tham gia thương lượng và được giao cho mỗi người 01 bản tại buổi thương lượng.</w:t>
      </w:r>
    </w:p>
    <w:p>
      <w:pPr>
        <w:spacing w:before="120"/>
        <w:ind w:firstLine="567"/>
        <w:jc w:val="both"/>
        <w:rPr>
          <w:rFonts w:ascii="Times New Roman" w:hAnsi="Times New Roman"/>
          <w:b/>
          <w:bCs/>
          <w:i/>
          <w:iCs/>
        </w:rPr>
      </w:pPr>
      <w:r>
        <w:rPr>
          <w:rFonts w:ascii="Times New Roman" w:hAnsi="Times New Roman"/>
          <w:b/>
          <w:bCs/>
          <w:i/>
          <w:iCs/>
        </w:rPr>
        <w:t>(8) Kết quả thương lượng</w:t>
      </w:r>
    </w:p>
    <w:p>
      <w:pPr>
        <w:spacing w:before="120"/>
        <w:ind w:firstLine="567"/>
        <w:jc w:val="both"/>
        <w:rPr>
          <w:rFonts w:ascii="Times New Roman" w:hAnsi="Times New Roman"/>
        </w:rPr>
      </w:pPr>
      <w:r>
        <w:rPr>
          <w:rFonts w:ascii="Times New Roman" w:hAnsi="Times New Roman"/>
        </w:rPr>
        <w:t>- Trường hợp thương lượng thành thì Thủ trưởng cơ quan giải quyết bồi thường ra quyết định giải quyết bồi thường.</w:t>
      </w:r>
    </w:p>
    <w:p>
      <w:pPr>
        <w:spacing w:before="120"/>
        <w:ind w:firstLine="567"/>
        <w:jc w:val="both"/>
        <w:rPr>
          <w:rFonts w:ascii="Times New Roman" w:hAnsi="Times New Roman"/>
        </w:rPr>
      </w:pPr>
      <w:r>
        <w:rPr>
          <w:rFonts w:ascii="Times New Roman" w:hAnsi="Times New Roman"/>
        </w:rPr>
        <w:t>- Trường hợp thương lượng không thành thì người yêu cầu bồi thường có quyền khởi kiện yêu cầu Tòa án giải quyết yêu cầu bồi thường.</w:t>
      </w:r>
    </w:p>
    <w:p>
      <w:pPr>
        <w:spacing w:before="120"/>
        <w:ind w:firstLine="567"/>
        <w:jc w:val="both"/>
        <w:rPr>
          <w:rFonts w:ascii="Times New Roman" w:hAnsi="Times New Roman"/>
        </w:rPr>
      </w:pPr>
      <w:bookmarkStart w:id="82" w:name="dieu_47"/>
      <w:r>
        <w:rPr>
          <w:rFonts w:ascii="Times New Roman" w:hAnsi="Times New Roman"/>
          <w:b/>
          <w:bCs/>
          <w:u w:val="single"/>
        </w:rPr>
        <w:t>Bước 6:</w:t>
      </w:r>
      <w:r>
        <w:rPr>
          <w:rFonts w:ascii="Times New Roman" w:hAnsi="Times New Roman"/>
          <w:b/>
          <w:bCs/>
        </w:rPr>
        <w:t xml:space="preserve"> Quyết định giải quyết bồi thường</w:t>
      </w:r>
      <w:bookmarkEnd w:id="82"/>
    </w:p>
    <w:p>
      <w:pPr>
        <w:spacing w:before="120"/>
        <w:ind w:firstLine="567"/>
        <w:jc w:val="both"/>
        <w:rPr>
          <w:rFonts w:ascii="Times New Roman" w:hAnsi="Times New Roman"/>
        </w:rPr>
      </w:pPr>
      <w:r>
        <w:rPr>
          <w:rFonts w:ascii="Times New Roman" w:hAnsi="Times New Roman"/>
        </w:rPr>
        <w:t>Điều 47 Luật Trách nhiệm bồi thường của Nhà nước</w:t>
      </w:r>
      <w:r>
        <w:rPr>
          <w:rFonts w:ascii="Times New Roman" w:hAnsi="Times New Roman"/>
          <w:b/>
          <w:bCs/>
        </w:rPr>
        <w:t xml:space="preserve"> </w:t>
      </w:r>
      <w:r>
        <w:rPr>
          <w:rFonts w:ascii="Times New Roman" w:hAnsi="Times New Roman"/>
        </w:rPr>
        <w:t>quy định về</w:t>
      </w:r>
      <w:r>
        <w:rPr>
          <w:rFonts w:ascii="Times New Roman" w:hAnsi="Times New Roman"/>
          <w:b/>
          <w:bCs/>
        </w:rPr>
        <w:t xml:space="preserve"> </w:t>
      </w:r>
      <w:r>
        <w:rPr>
          <w:rFonts w:ascii="Times New Roman" w:hAnsi="Times New Roman"/>
        </w:rPr>
        <w:t>quyết định giải quyết bồi thường như sau:</w:t>
      </w:r>
    </w:p>
    <w:p>
      <w:pPr>
        <w:spacing w:before="120"/>
        <w:ind w:firstLine="567"/>
        <w:jc w:val="both"/>
        <w:rPr>
          <w:rFonts w:ascii="Times New Roman" w:hAnsi="Times New Roman"/>
        </w:rPr>
      </w:pPr>
      <w:r>
        <w:rPr>
          <w:rFonts w:ascii="Times New Roman" w:hAnsi="Times New Roman"/>
        </w:rPr>
        <w:t>- Ngay sau khi có biên bản kết quả thương lượng thành, Thủ trưởng cơ quan giải quyết bồi thường ra quyết định giải quyết bồi thường và trao cho người yêu cầu bồi thường tại buổi thương lượng.</w:t>
      </w:r>
    </w:p>
    <w:p>
      <w:pPr>
        <w:spacing w:before="120"/>
        <w:ind w:firstLine="567"/>
        <w:jc w:val="both"/>
        <w:rPr>
          <w:rFonts w:ascii="Times New Roman" w:hAnsi="Times New Roman"/>
        </w:rPr>
      </w:pPr>
      <w:r>
        <w:rPr>
          <w:rFonts w:ascii="Times New Roman" w:hAnsi="Times New Roman"/>
        </w:rPr>
        <w:t>Trường hợp người yêu cầu bồi thường không nhận quyết định giải quyết bồi thường thì người giải quyết bồi thường lập biên bản về việc không nhận quyết định. Biên bản phải có chữ ký của đại diện các cơ quan tham gia thương lượng. Biên bản phải nêu rõ hậu quả pháp lý của việc không nhận quyết định giải quyết bồi thường theo quy định tại </w:t>
      </w:r>
      <w:bookmarkStart w:id="83" w:name="tc_63"/>
      <w:r>
        <w:rPr>
          <w:rFonts w:ascii="Times New Roman" w:hAnsi="Times New Roman"/>
        </w:rPr>
        <w:t>điểm đ khoản 1 Điều 51 của Luật này</w:t>
      </w:r>
      <w:bookmarkEnd w:id="83"/>
      <w:r>
        <w:rPr>
          <w:rFonts w:ascii="Times New Roman" w:hAnsi="Times New Roman"/>
        </w:rPr>
        <w:t>. Cơ quan giải quyết bồi thường phải gửi cho người yêu cầu bồi thường trong thời hạn 05 ngày làm việc kể từ ngày lập biên bản.</w:t>
      </w:r>
    </w:p>
    <w:p>
      <w:pPr>
        <w:spacing w:before="120"/>
        <w:ind w:firstLine="567"/>
        <w:jc w:val="both"/>
        <w:rPr>
          <w:rFonts w:ascii="Times New Roman" w:hAnsi="Times New Roman"/>
        </w:rPr>
      </w:pPr>
      <w:bookmarkStart w:id="84" w:name="khoan_2_47"/>
      <w:r>
        <w:rPr>
          <w:rFonts w:ascii="Times New Roman" w:hAnsi="Times New Roman"/>
        </w:rPr>
        <w:t>- Quyết định giải quyết bồi thường có hiệu lực sau 15 ngày kể từ ngày trao cho người yêu cầu bồi thường. Quyết định giải quyết bồi thường có các nội dung chính sau đây:</w:t>
      </w:r>
      <w:bookmarkEnd w:id="84"/>
    </w:p>
    <w:p>
      <w:pPr>
        <w:spacing w:before="120"/>
        <w:ind w:firstLine="567"/>
        <w:jc w:val="both"/>
        <w:rPr>
          <w:rFonts w:ascii="Times New Roman" w:hAnsi="Times New Roman"/>
        </w:rPr>
      </w:pPr>
      <w:r>
        <w:rPr>
          <w:rFonts w:ascii="Times New Roman" w:hAnsi="Times New Roman"/>
        </w:rPr>
        <w:t>+ Họ, tên, địa chỉ của người yêu cầu bồi thường.</w:t>
      </w:r>
    </w:p>
    <w:p>
      <w:pPr>
        <w:spacing w:before="120"/>
        <w:ind w:firstLine="567"/>
        <w:jc w:val="both"/>
        <w:rPr>
          <w:rFonts w:ascii="Times New Roman" w:hAnsi="Times New Roman"/>
        </w:rPr>
      </w:pPr>
      <w:r>
        <w:rPr>
          <w:rFonts w:ascii="Times New Roman" w:hAnsi="Times New Roman"/>
        </w:rPr>
        <w:t>+ Căn cứ xác định trách nhiệm bồi thường của Nhà nước.</w:t>
      </w:r>
    </w:p>
    <w:p>
      <w:pPr>
        <w:spacing w:before="120"/>
        <w:ind w:firstLine="567"/>
        <w:jc w:val="both"/>
        <w:rPr>
          <w:rFonts w:ascii="Times New Roman" w:hAnsi="Times New Roman"/>
        </w:rPr>
      </w:pPr>
      <w:r>
        <w:rPr>
          <w:rFonts w:ascii="Times New Roman" w:hAnsi="Times New Roman"/>
        </w:rPr>
        <w:t xml:space="preserve">+ Các nội dung thương lượng việc bồi thường. </w:t>
      </w:r>
    </w:p>
    <w:p>
      <w:pPr>
        <w:spacing w:before="120"/>
        <w:ind w:firstLine="567"/>
        <w:jc w:val="both"/>
        <w:rPr>
          <w:rFonts w:ascii="Times New Roman" w:hAnsi="Times New Roman"/>
        </w:rPr>
      </w:pPr>
      <w:r>
        <w:rPr>
          <w:rFonts w:ascii="Times New Roman" w:hAnsi="Times New Roman"/>
        </w:rPr>
        <w:t>+ Số tiền đã tạm ứng kinh phí bồi thường.</w:t>
      </w:r>
      <w:bookmarkStart w:id="85" w:name="dieu_48"/>
    </w:p>
    <w:p>
      <w:pPr>
        <w:spacing w:before="120"/>
        <w:ind w:firstLine="567"/>
        <w:jc w:val="both"/>
        <w:rPr>
          <w:rFonts w:ascii="Times New Roman" w:hAnsi="Times New Roman"/>
        </w:rPr>
      </w:pPr>
      <w:r>
        <w:rPr>
          <w:rFonts w:ascii="Times New Roman" w:hAnsi="Times New Roman"/>
          <w:b/>
          <w:bCs/>
        </w:rPr>
        <w:t>3. Hủy, sửa chữa, bổ sung quyết định giải quyết bồi thường</w:t>
      </w:r>
      <w:bookmarkEnd w:id="85"/>
    </w:p>
    <w:p>
      <w:pPr>
        <w:spacing w:before="120"/>
        <w:ind w:firstLine="567"/>
        <w:jc w:val="both"/>
        <w:rPr>
          <w:rFonts w:ascii="Times New Roman" w:hAnsi="Times New Roman"/>
          <w:b/>
          <w:bCs/>
          <w:i/>
          <w:iCs/>
        </w:rPr>
      </w:pPr>
      <w:bookmarkStart w:id="86" w:name="khoan_1_48"/>
      <w:r>
        <w:rPr>
          <w:rFonts w:ascii="Times New Roman" w:hAnsi="Times New Roman"/>
        </w:rPr>
        <w:t>Điều 48 Luật Trách nhiệm bồi thường của Nhà nước</w:t>
      </w:r>
      <w:r>
        <w:rPr>
          <w:rFonts w:ascii="Times New Roman" w:hAnsi="Times New Roman"/>
          <w:b/>
          <w:bCs/>
        </w:rPr>
        <w:t xml:space="preserve"> </w:t>
      </w:r>
      <w:r>
        <w:rPr>
          <w:rFonts w:ascii="Times New Roman" w:hAnsi="Times New Roman"/>
        </w:rPr>
        <w:t>quy định về</w:t>
      </w:r>
      <w:r>
        <w:rPr>
          <w:rFonts w:ascii="Times New Roman" w:hAnsi="Times New Roman"/>
          <w:b/>
          <w:bCs/>
        </w:rPr>
        <w:t xml:space="preserve"> </w:t>
      </w:r>
      <w:r>
        <w:rPr>
          <w:rFonts w:ascii="Times New Roman" w:hAnsi="Times New Roman"/>
        </w:rPr>
        <w:t>quyết định giải quyết bồi thường như sau:</w:t>
      </w:r>
    </w:p>
    <w:p>
      <w:pPr>
        <w:spacing w:before="120"/>
        <w:ind w:firstLine="567"/>
        <w:jc w:val="both"/>
        <w:rPr>
          <w:rFonts w:ascii="Times New Roman" w:hAnsi="Times New Roman"/>
          <w:b/>
          <w:bCs/>
          <w:i/>
          <w:iCs/>
        </w:rPr>
      </w:pPr>
      <w:r>
        <w:rPr>
          <w:rFonts w:ascii="Times New Roman" w:hAnsi="Times New Roman"/>
          <w:b/>
          <w:bCs/>
          <w:i/>
          <w:iCs/>
        </w:rPr>
        <w:t>3.1. Hủy quyết định giải quyết bồi thường</w:t>
      </w:r>
      <w:r>
        <w:rPr>
          <w:rFonts w:ascii="Times New Roman" w:hAnsi="Times New Roman"/>
        </w:rPr>
        <w:t xml:space="preserve"> </w:t>
      </w:r>
      <w:r>
        <w:rPr>
          <w:rFonts w:ascii="Times New Roman" w:hAnsi="Times New Roman"/>
          <w:b/>
          <w:bCs/>
          <w:i/>
          <w:iCs/>
        </w:rPr>
        <w:t>và đình chỉ giải quyết yêu cầu bồi thường</w:t>
      </w:r>
    </w:p>
    <w:p>
      <w:pPr>
        <w:spacing w:before="120"/>
        <w:ind w:firstLine="567"/>
        <w:jc w:val="both"/>
        <w:rPr>
          <w:rFonts w:ascii="Times New Roman" w:hAnsi="Times New Roman"/>
        </w:rPr>
      </w:pPr>
      <w:r>
        <w:rPr>
          <w:rFonts w:ascii="Times New Roman" w:hAnsi="Times New Roman"/>
        </w:rPr>
        <w:t>Thủ trưởng cơ quan giải quyết bồi thường ra quyết định hủy quyết định giải quyết bồi thường và đình chỉ giải quyết yêu cầu bồi thường trong thời hạn 02 ngày làm việc kể từ ngày có một trong các căn cứ sau đây:</w:t>
      </w:r>
      <w:bookmarkEnd w:id="86"/>
    </w:p>
    <w:p>
      <w:pPr>
        <w:spacing w:before="120"/>
        <w:ind w:firstLine="567"/>
        <w:jc w:val="both"/>
        <w:rPr>
          <w:rFonts w:ascii="Times New Roman" w:hAnsi="Times New Roman"/>
        </w:rPr>
      </w:pPr>
      <w:r>
        <w:rPr>
          <w:rFonts w:ascii="Times New Roman" w:hAnsi="Times New Roman"/>
        </w:rPr>
        <w:lastRenderedPageBreak/>
        <w:t>- Không còn một trong các căn cứ xác định trách nhiệm bồi thường của Nhà nước;</w:t>
      </w:r>
    </w:p>
    <w:p>
      <w:pPr>
        <w:spacing w:before="120"/>
        <w:ind w:firstLine="567"/>
        <w:jc w:val="both"/>
        <w:rPr>
          <w:rFonts w:ascii="Times New Roman" w:hAnsi="Times New Roman"/>
        </w:rPr>
      </w:pPr>
      <w:r>
        <w:rPr>
          <w:rFonts w:ascii="Times New Roman" w:hAnsi="Times New Roman"/>
        </w:rPr>
        <w:t>- Giả mạo văn bản làm căn cứ yêu cầu bồi thường;</w:t>
      </w:r>
    </w:p>
    <w:p>
      <w:pPr>
        <w:spacing w:before="120"/>
        <w:ind w:firstLine="567"/>
        <w:jc w:val="both"/>
        <w:rPr>
          <w:rFonts w:ascii="Times New Roman" w:hAnsi="Times New Roman"/>
        </w:rPr>
      </w:pPr>
      <w:r>
        <w:rPr>
          <w:rFonts w:ascii="Times New Roman" w:hAnsi="Times New Roman"/>
        </w:rPr>
        <w:t>- Giả mạo giấy tờ chứng minh nhân thân của người bị thiệt hại; Tài liệu, chứng cứ có liên quan đến việc yêu cầu bồi thường; Giấy tờ chứng minh nhân thân của người thừa kế, người đại diện của người bị thiệt hại; Văn bản ủy quyền; Di chúc hoặc văn bản hợp pháp về quyền thừa kế để yêu cầu bồi thường.</w:t>
      </w:r>
    </w:p>
    <w:p>
      <w:pPr>
        <w:spacing w:before="120"/>
        <w:ind w:firstLine="567"/>
        <w:jc w:val="both"/>
        <w:rPr>
          <w:rFonts w:ascii="Times New Roman" w:hAnsi="Times New Roman"/>
          <w:b/>
          <w:bCs/>
          <w:i/>
          <w:iCs/>
        </w:rPr>
      </w:pPr>
      <w:r>
        <w:rPr>
          <w:rFonts w:ascii="Times New Roman" w:hAnsi="Times New Roman"/>
          <w:b/>
          <w:bCs/>
          <w:i/>
          <w:iCs/>
        </w:rPr>
        <w:t>3.2. Hậu quả do hủy quyết định giải quyết bồi thường và đình chỉ giải quyết yêu cầu bồi thường</w:t>
      </w:r>
    </w:p>
    <w:p>
      <w:pPr>
        <w:spacing w:before="120"/>
        <w:ind w:firstLine="567"/>
        <w:jc w:val="both"/>
        <w:rPr>
          <w:rFonts w:ascii="Times New Roman" w:hAnsi="Times New Roman"/>
        </w:rPr>
      </w:pPr>
      <w:r>
        <w:rPr>
          <w:rFonts w:ascii="Times New Roman" w:hAnsi="Times New Roman"/>
        </w:rPr>
        <w:t>- Trường hợp chưa chi trả tiền bồi thường cho người bị thiệt hại thì cơ quan giải quyết bồi thường ra quyết định đình chỉ giải quyết bồi thường và thu hồi số tiền bồi thường đã tạm ứng (nếu có).</w:t>
      </w:r>
    </w:p>
    <w:p>
      <w:pPr>
        <w:spacing w:before="120"/>
        <w:ind w:firstLine="567"/>
        <w:jc w:val="both"/>
        <w:rPr>
          <w:rFonts w:ascii="Times New Roman" w:hAnsi="Times New Roman"/>
        </w:rPr>
      </w:pPr>
      <w:r>
        <w:rPr>
          <w:rFonts w:ascii="Times New Roman" w:hAnsi="Times New Roman"/>
        </w:rPr>
        <w:t>- Trường hợp đã chi trả tiền bồi thường cho người bị thiệt hại thì cơ quan giải quyết bồi thường có trách nhiệm thu hồi số tiền bồi thường theo quy định của pháp luật.</w:t>
      </w:r>
    </w:p>
    <w:p>
      <w:pPr>
        <w:spacing w:before="120"/>
        <w:ind w:firstLine="567"/>
        <w:jc w:val="both"/>
        <w:rPr>
          <w:rFonts w:ascii="Times New Roman" w:hAnsi="Times New Roman"/>
        </w:rPr>
      </w:pPr>
      <w:r>
        <w:rPr>
          <w:rFonts w:ascii="Times New Roman" w:hAnsi="Times New Roman"/>
        </w:rPr>
        <w:t>- Trường hợp người thi hành công vụ gây thiệt hại đã hoàn trả tiền bồi thường thì cơ quan trực tiếp quản lý người thi hành công vụ có trách nhiệm trả lại số tiền đã thu.</w:t>
      </w:r>
    </w:p>
    <w:p>
      <w:pPr>
        <w:spacing w:before="120"/>
        <w:ind w:firstLine="567"/>
        <w:jc w:val="both"/>
        <w:rPr>
          <w:rFonts w:ascii="Times New Roman" w:hAnsi="Times New Roman"/>
        </w:rPr>
      </w:pPr>
      <w:r>
        <w:rPr>
          <w:rFonts w:ascii="Times New Roman" w:hAnsi="Times New Roman"/>
        </w:rPr>
        <w:t>- Giải quyết các hậu quả khác (nếu có) theo quy định của pháp luật.</w:t>
      </w:r>
    </w:p>
    <w:p>
      <w:pPr>
        <w:spacing w:before="120"/>
        <w:ind w:firstLine="567"/>
        <w:jc w:val="both"/>
        <w:rPr>
          <w:rFonts w:ascii="Times New Roman" w:hAnsi="Times New Roman"/>
          <w:b/>
          <w:bCs/>
          <w:i/>
          <w:iCs/>
        </w:rPr>
      </w:pPr>
      <w:r>
        <w:rPr>
          <w:rFonts w:ascii="Times New Roman" w:hAnsi="Times New Roman"/>
          <w:b/>
          <w:bCs/>
          <w:i/>
          <w:iCs/>
        </w:rPr>
        <w:t>3.3. Hủy quyết định giải quyết bồi thường để giải quyết lại</w:t>
      </w:r>
    </w:p>
    <w:p>
      <w:pPr>
        <w:spacing w:before="120"/>
        <w:ind w:firstLine="567"/>
        <w:jc w:val="both"/>
        <w:rPr>
          <w:rFonts w:ascii="Times New Roman" w:hAnsi="Times New Roman"/>
        </w:rPr>
      </w:pPr>
      <w:r>
        <w:rPr>
          <w:rFonts w:ascii="Times New Roman" w:hAnsi="Times New Roman"/>
        </w:rPr>
        <w:t>Thủ trưởng cơ quan giải quyết bồi thường ra quyết định hủy quyết định giải quyết bồi thường để giải quyết lại trong thời hạn 02 ngày làm việc kể từ ngày có một trong các căn cứ sau đây:</w:t>
      </w:r>
    </w:p>
    <w:p>
      <w:pPr>
        <w:spacing w:before="120"/>
        <w:ind w:firstLine="567"/>
        <w:jc w:val="both"/>
        <w:rPr>
          <w:rFonts w:ascii="Times New Roman" w:hAnsi="Times New Roman"/>
        </w:rPr>
      </w:pPr>
      <w:r>
        <w:rPr>
          <w:rFonts w:ascii="Times New Roman" w:hAnsi="Times New Roman"/>
        </w:rPr>
        <w:t>- Có hành vi thông đồng giữa người yêu cầu bồi thường với người giải quyết bồi thường, người có liên quan để trục lợi.</w:t>
      </w:r>
    </w:p>
    <w:p>
      <w:pPr>
        <w:spacing w:before="120"/>
        <w:ind w:firstLine="567"/>
        <w:jc w:val="both"/>
        <w:rPr>
          <w:rFonts w:ascii="Times New Roman" w:hAnsi="Times New Roman"/>
        </w:rPr>
      </w:pPr>
      <w:bookmarkStart w:id="87" w:name="diem_b_3_48"/>
      <w:r>
        <w:rPr>
          <w:rFonts w:ascii="Times New Roman" w:hAnsi="Times New Roman"/>
        </w:rPr>
        <w:t xml:space="preserve">- Theo yêu cầu của người yêu cầu bồi thường trong trường hợp </w:t>
      </w:r>
      <w:bookmarkEnd w:id="87"/>
      <w:r>
        <w:rPr>
          <w:rFonts w:ascii="Times New Roman" w:hAnsi="Times New Roman"/>
        </w:rPr>
        <w:t>gười giải quyết bồi thường không đáp ứng các điều kiện: có kinh nghiệm về chuyên môn, nghiệp vụ trong ngành, lĩnh vực phát sinh yêu cầu bồi thường; là người có quyền và lợi ích liên quan đến vụ việc hoặc là người thân thích của người thi hành công vụ gây thiệt hại hoặc của người bị thiệt hại </w:t>
      </w:r>
      <w:bookmarkStart w:id="88" w:name="diem_b_3_48_name"/>
      <w:r>
        <w:rPr>
          <w:rFonts w:ascii="Times New Roman" w:hAnsi="Times New Roman"/>
        </w:rPr>
        <w:t>hoặc việc thương lượng được thực hiện không đúng thành phần, nội dung, thủ tục</w:t>
      </w:r>
      <w:bookmarkEnd w:id="88"/>
      <w:r>
        <w:rPr>
          <w:rFonts w:ascii="Times New Roman" w:hAnsi="Times New Roman"/>
        </w:rPr>
        <w:t>.</w:t>
      </w:r>
    </w:p>
    <w:p>
      <w:pPr>
        <w:spacing w:before="120"/>
        <w:ind w:firstLine="567"/>
        <w:jc w:val="both"/>
        <w:rPr>
          <w:rFonts w:ascii="Times New Roman" w:hAnsi="Times New Roman"/>
          <w:b/>
          <w:bCs/>
          <w:i/>
          <w:iCs/>
        </w:rPr>
      </w:pPr>
      <w:r>
        <w:rPr>
          <w:rFonts w:ascii="Times New Roman" w:hAnsi="Times New Roman"/>
          <w:b/>
          <w:bCs/>
          <w:i/>
          <w:iCs/>
        </w:rPr>
        <w:t>3.4. Sửa chữa, bổ sung quyết định giải quyết bồi thường</w:t>
      </w:r>
    </w:p>
    <w:p>
      <w:pPr>
        <w:spacing w:before="120"/>
        <w:ind w:firstLine="567"/>
        <w:jc w:val="both"/>
        <w:rPr>
          <w:rFonts w:ascii="Times New Roman" w:hAnsi="Times New Roman"/>
        </w:rPr>
      </w:pPr>
      <w:r>
        <w:rPr>
          <w:rFonts w:ascii="Times New Roman" w:hAnsi="Times New Roman"/>
        </w:rPr>
        <w:t>Thủ trưởng cơ quan giải quyết bồi thường ra quyết định sửa chữa, bổ sung quyết định giải quyết bồi thường trong thời hạn 02 ngày làm việc kể từ ngày phát hiện quyết định giải quyết bồi thường có lỗi rõ ràng về chính tả, về số liệu do nhầm lẫn hoặc tính toán sai.</w:t>
      </w:r>
    </w:p>
    <w:p>
      <w:pPr>
        <w:spacing w:before="120"/>
        <w:ind w:firstLine="567"/>
        <w:jc w:val="both"/>
        <w:rPr>
          <w:rFonts w:ascii="Times New Roman" w:hAnsi="Times New Roman"/>
          <w:b/>
          <w:bCs/>
        </w:rPr>
      </w:pPr>
      <w:bookmarkStart w:id="89" w:name="dieu_49"/>
      <w:r>
        <w:rPr>
          <w:rFonts w:ascii="Times New Roman" w:hAnsi="Times New Roman"/>
          <w:b/>
          <w:bCs/>
        </w:rPr>
        <w:t>4. Hoãn giải quyết yêu cầu bồi thường</w:t>
      </w:r>
      <w:bookmarkEnd w:id="89"/>
    </w:p>
    <w:p>
      <w:pPr>
        <w:spacing w:before="120"/>
        <w:ind w:firstLine="567"/>
        <w:jc w:val="both"/>
        <w:rPr>
          <w:rFonts w:ascii="Times New Roman" w:hAnsi="Times New Roman"/>
        </w:rPr>
      </w:pPr>
      <w:r>
        <w:rPr>
          <w:rFonts w:ascii="Times New Roman" w:hAnsi="Times New Roman"/>
        </w:rPr>
        <w:lastRenderedPageBreak/>
        <w:t>Điều 49 Luật Trách nhiệm bồi thường của Nhà nước</w:t>
      </w:r>
      <w:r>
        <w:rPr>
          <w:rFonts w:ascii="Times New Roman" w:hAnsi="Times New Roman"/>
          <w:b/>
          <w:bCs/>
        </w:rPr>
        <w:t xml:space="preserve"> </w:t>
      </w:r>
      <w:r>
        <w:rPr>
          <w:rFonts w:ascii="Times New Roman" w:hAnsi="Times New Roman"/>
        </w:rPr>
        <w:t>quy định về</w:t>
      </w:r>
      <w:r>
        <w:rPr>
          <w:rFonts w:ascii="Times New Roman" w:hAnsi="Times New Roman"/>
          <w:b/>
          <w:bCs/>
        </w:rPr>
        <w:t xml:space="preserve"> </w:t>
      </w:r>
      <w:r>
        <w:rPr>
          <w:rFonts w:ascii="Times New Roman" w:hAnsi="Times New Roman"/>
        </w:rPr>
        <w:t>hoãn quyết định giải quyết bồi thường như sau:</w:t>
      </w:r>
    </w:p>
    <w:p>
      <w:pPr>
        <w:spacing w:before="120"/>
        <w:ind w:firstLine="567"/>
        <w:jc w:val="both"/>
        <w:rPr>
          <w:rFonts w:ascii="Times New Roman" w:hAnsi="Times New Roman"/>
        </w:rPr>
      </w:pPr>
      <w:r>
        <w:rPr>
          <w:rFonts w:ascii="Times New Roman" w:hAnsi="Times New Roman"/>
        </w:rPr>
        <w:t>- Thủ trưởng cơ quan giải quyết bồi thường ra quyết định hoãn giải quyết bồi thường trong thời hạn 02 ngày làm việc kể từ ngày người yêu cầu bồi thường đề nghị cơ quan giải quyết bồi thường hoãn giải quyết yêu cầu bồi thường do ốm nặng có xác nhận của cơ sở y tế hoặc có lý do chính đáng khác mà không thể tự mình tham gia vào quá trình giải quyết yêu cầu bồi thường.</w:t>
      </w:r>
    </w:p>
    <w:p>
      <w:pPr>
        <w:spacing w:before="120"/>
        <w:ind w:firstLine="567"/>
        <w:jc w:val="both"/>
        <w:rPr>
          <w:rFonts w:ascii="Times New Roman" w:hAnsi="Times New Roman"/>
        </w:rPr>
      </w:pPr>
      <w:r>
        <w:rPr>
          <w:rFonts w:ascii="Times New Roman" w:hAnsi="Times New Roman"/>
        </w:rPr>
        <w:t>- Thời hạn hoãn giải quyết yêu cầu bồi thường được xác định theo đề nghị của người yêu cầu bồi thường nhưng tối đa là 30 ngày, trừ trường hợp người yêu cầu bồi thường bị ốm nặng mà chưa thể tự mình tham gia vào quá trình giải quyết yêu cầu bồi thường.</w:t>
      </w:r>
    </w:p>
    <w:p>
      <w:pPr>
        <w:spacing w:before="120"/>
        <w:ind w:firstLine="567"/>
        <w:jc w:val="both"/>
        <w:rPr>
          <w:rFonts w:ascii="Times New Roman" w:hAnsi="Times New Roman"/>
        </w:rPr>
      </w:pPr>
      <w:bookmarkStart w:id="90" w:name="khoan_3_49"/>
      <w:r>
        <w:rPr>
          <w:rFonts w:ascii="Times New Roman" w:hAnsi="Times New Roman"/>
        </w:rPr>
        <w:t>- Quyết định hoãn giải quyết bồi thường phải nêu rõ lý do, thời hạn hoãn và phải được gửi cho người yêu cầu bồi thường, cơ quan quản lý nhà nước về công tác bồi thường nhà nước có thẩm quyền và cơ quan, tổ chức, cá nhân khác có liên quan. Hết thời hạn hoãn giải quyết yêu cầu bồi thường thì Thủ trưởng cơ quan giải quyết bồi thường ra quyết định tiếp tục giải quyết bồi thường.</w:t>
      </w:r>
      <w:bookmarkEnd w:id="90"/>
    </w:p>
    <w:p>
      <w:pPr>
        <w:spacing w:before="120"/>
        <w:ind w:firstLine="567"/>
        <w:jc w:val="both"/>
        <w:rPr>
          <w:rFonts w:ascii="Times New Roman" w:hAnsi="Times New Roman"/>
        </w:rPr>
      </w:pPr>
      <w:bookmarkStart w:id="91" w:name="dieu_50"/>
      <w:r>
        <w:rPr>
          <w:rFonts w:ascii="Times New Roman" w:hAnsi="Times New Roman"/>
          <w:b/>
          <w:bCs/>
        </w:rPr>
        <w:t>5. Tạm đình chỉ giải quyết yêu cầu bồi thường</w:t>
      </w:r>
      <w:bookmarkEnd w:id="91"/>
    </w:p>
    <w:p>
      <w:pPr>
        <w:spacing w:before="120"/>
        <w:ind w:firstLine="567"/>
        <w:jc w:val="both"/>
        <w:rPr>
          <w:rFonts w:ascii="Times New Roman" w:hAnsi="Times New Roman"/>
        </w:rPr>
      </w:pPr>
      <w:r>
        <w:rPr>
          <w:rFonts w:ascii="Times New Roman" w:hAnsi="Times New Roman"/>
        </w:rPr>
        <w:t>Điều 50 Luật Trách nhiệm bồi thường của Nhà nước</w:t>
      </w:r>
      <w:r>
        <w:rPr>
          <w:rFonts w:ascii="Times New Roman" w:hAnsi="Times New Roman"/>
          <w:b/>
          <w:bCs/>
        </w:rPr>
        <w:t xml:space="preserve"> </w:t>
      </w:r>
      <w:r>
        <w:rPr>
          <w:rFonts w:ascii="Times New Roman" w:hAnsi="Times New Roman"/>
        </w:rPr>
        <w:t>quy định về</w:t>
      </w:r>
      <w:r>
        <w:rPr>
          <w:rFonts w:ascii="Times New Roman" w:hAnsi="Times New Roman"/>
          <w:b/>
          <w:bCs/>
        </w:rPr>
        <w:t xml:space="preserve"> </w:t>
      </w:r>
      <w:r>
        <w:rPr>
          <w:rFonts w:ascii="Times New Roman" w:hAnsi="Times New Roman"/>
        </w:rPr>
        <w:t>tạm đình chỉ giải quyết bồi thường như sau:</w:t>
      </w:r>
    </w:p>
    <w:p>
      <w:pPr>
        <w:spacing w:before="120"/>
        <w:ind w:firstLine="567"/>
        <w:jc w:val="both"/>
        <w:rPr>
          <w:rFonts w:ascii="Times New Roman" w:hAnsi="Times New Roman"/>
          <w:b/>
          <w:bCs/>
          <w:i/>
          <w:iCs/>
        </w:rPr>
      </w:pPr>
      <w:r>
        <w:rPr>
          <w:rFonts w:ascii="Times New Roman" w:hAnsi="Times New Roman"/>
          <w:b/>
          <w:bCs/>
          <w:i/>
          <w:iCs/>
        </w:rPr>
        <w:t>5.1. Căn cứ tạm đình chỉ giải quyết bồi thường</w:t>
      </w:r>
    </w:p>
    <w:p>
      <w:pPr>
        <w:spacing w:before="120"/>
        <w:ind w:firstLine="567"/>
        <w:jc w:val="both"/>
        <w:rPr>
          <w:rFonts w:ascii="Times New Roman" w:hAnsi="Times New Roman"/>
        </w:rPr>
      </w:pPr>
      <w:r>
        <w:rPr>
          <w:rFonts w:ascii="Times New Roman" w:hAnsi="Times New Roman"/>
        </w:rPr>
        <w:t>Thủ trưởng cơ quan giải quyết bồi thường ra quyết định tạm đình chỉ giải quyết bồi thường trong thời hạn 01 ngày làm việc kể từ ngày có một trong các căn cứ sau đây:</w:t>
      </w:r>
    </w:p>
    <w:p>
      <w:pPr>
        <w:spacing w:before="120"/>
        <w:ind w:firstLine="567"/>
        <w:jc w:val="both"/>
        <w:rPr>
          <w:rFonts w:ascii="Times New Roman" w:hAnsi="Times New Roman"/>
        </w:rPr>
      </w:pPr>
      <w:r>
        <w:rPr>
          <w:rFonts w:ascii="Times New Roman" w:hAnsi="Times New Roman"/>
        </w:rPr>
        <w:t>- Người yêu cầu bồi thường hai lần từ chối nhận giấy mời tham gia thương lượng.</w:t>
      </w:r>
    </w:p>
    <w:p>
      <w:pPr>
        <w:spacing w:before="120"/>
        <w:ind w:firstLine="567"/>
        <w:jc w:val="both"/>
        <w:rPr>
          <w:rFonts w:ascii="Times New Roman" w:hAnsi="Times New Roman"/>
        </w:rPr>
      </w:pPr>
      <w:r>
        <w:rPr>
          <w:rFonts w:ascii="Times New Roman" w:hAnsi="Times New Roman"/>
        </w:rPr>
        <w:t>- Người yêu cầu bồi thường hai lần không đến địa điểm thương lượng khi đã nhận giấy mời mà không có lý do chính đáng.</w:t>
      </w:r>
    </w:p>
    <w:p>
      <w:pPr>
        <w:spacing w:before="120"/>
        <w:ind w:firstLine="567"/>
        <w:jc w:val="both"/>
        <w:rPr>
          <w:rFonts w:ascii="Times New Roman" w:hAnsi="Times New Roman"/>
        </w:rPr>
      </w:pPr>
      <w:r>
        <w:rPr>
          <w:rFonts w:ascii="Times New Roman" w:hAnsi="Times New Roman"/>
        </w:rPr>
        <w:t>- Người yêu cầu bồi thường không ký hoặc điểm chỉ vào biên bản kết quả thương lượng.</w:t>
      </w:r>
    </w:p>
    <w:p>
      <w:pPr>
        <w:spacing w:before="120"/>
        <w:ind w:firstLine="567"/>
        <w:jc w:val="both"/>
        <w:rPr>
          <w:rFonts w:ascii="Times New Roman" w:hAnsi="Times New Roman"/>
        </w:rPr>
      </w:pPr>
      <w:r>
        <w:rPr>
          <w:rFonts w:ascii="Times New Roman" w:hAnsi="Times New Roman"/>
        </w:rPr>
        <w:t>- Cơ quan, người có thẩm quyền xem xét lại văn bản làm căn cứ yêu cầu bồi thường.</w:t>
      </w:r>
    </w:p>
    <w:p>
      <w:pPr>
        <w:spacing w:before="120"/>
        <w:ind w:firstLine="567"/>
        <w:jc w:val="both"/>
        <w:rPr>
          <w:rFonts w:ascii="Times New Roman" w:hAnsi="Times New Roman"/>
          <w:b/>
          <w:bCs/>
          <w:i/>
          <w:iCs/>
        </w:rPr>
      </w:pPr>
      <w:r>
        <w:rPr>
          <w:rFonts w:ascii="Times New Roman" w:hAnsi="Times New Roman"/>
          <w:b/>
          <w:bCs/>
          <w:i/>
          <w:iCs/>
        </w:rPr>
        <w:t>5.2. Thời hạn tạm đình chỉ giải quyết yêu cầu bồi thường</w:t>
      </w:r>
    </w:p>
    <w:p>
      <w:pPr>
        <w:spacing w:before="120"/>
        <w:ind w:firstLine="567"/>
        <w:jc w:val="both"/>
        <w:rPr>
          <w:rFonts w:ascii="Times New Roman" w:hAnsi="Times New Roman"/>
        </w:rPr>
      </w:pPr>
      <w:r>
        <w:rPr>
          <w:rFonts w:ascii="Times New Roman" w:hAnsi="Times New Roman"/>
        </w:rPr>
        <w:t>- Thời hạn tạm đình chỉ giải quyết yêu cầu bồi thường là 30 ngày kể từ ngày ra quyết định tạm đình chỉ, trừ trường hợp tạm đình chỉ do cơ quan, người có thẩm quyền xem xét lại văn bản làm căn cứ yêu cầu bồi thường.</w:t>
      </w:r>
    </w:p>
    <w:p>
      <w:pPr>
        <w:spacing w:before="120"/>
        <w:ind w:firstLine="567"/>
        <w:jc w:val="both"/>
        <w:rPr>
          <w:rFonts w:ascii="Times New Roman" w:hAnsi="Times New Roman"/>
        </w:rPr>
      </w:pPr>
      <w:r>
        <w:rPr>
          <w:rFonts w:ascii="Times New Roman" w:hAnsi="Times New Roman"/>
        </w:rPr>
        <w:t>Trong thời hạn 05 ngày làm việc kể từ ngày hết thời hạn tạm đình, người yêu cầu bồi thường có quyền đề nghị tiếp tục giải quyết bồi thường. Thủ trưởng cơ quan giải quyết bồi thường ra quyết định tiếp tục giải quyết bồi thường.</w:t>
      </w:r>
    </w:p>
    <w:p>
      <w:pPr>
        <w:spacing w:before="120"/>
        <w:ind w:firstLine="567"/>
        <w:jc w:val="both"/>
        <w:rPr>
          <w:rFonts w:ascii="Times New Roman" w:hAnsi="Times New Roman"/>
        </w:rPr>
      </w:pPr>
      <w:r>
        <w:rPr>
          <w:rFonts w:ascii="Times New Roman" w:hAnsi="Times New Roman"/>
        </w:rPr>
        <w:lastRenderedPageBreak/>
        <w:t>- Trường hợp tạm đình chỉ do cơ quan, người có thẩm quyền xem xét lại văn bản làm căn cứ yêu cầu bồi thường thì sau khi nhận được văn bản xem xét lại mà văn bản được xem xét lại vẫn là văn bản làm căn cứ yêu cầu bồi thường thì Thủ trưởng cơ quan giải quyết bồi thường ra quyết định tiếp tục giải quyết bồi thường; trường hợp văn bản được xem xét lại không phải là văn bản làm căn cứ yêu cầu bồi thường thì Thủ trưởng cơ quan giải quyết bồi thường ra quyết định đình chỉ giải quyết bồi thường.</w:t>
      </w:r>
    </w:p>
    <w:p>
      <w:pPr>
        <w:spacing w:before="120"/>
        <w:ind w:firstLine="567"/>
        <w:jc w:val="both"/>
        <w:rPr>
          <w:rFonts w:ascii="Times New Roman" w:hAnsi="Times New Roman"/>
        </w:rPr>
      </w:pPr>
      <w:bookmarkStart w:id="92" w:name="khoan_4_50"/>
      <w:r>
        <w:rPr>
          <w:rFonts w:ascii="Times New Roman" w:hAnsi="Times New Roman"/>
        </w:rPr>
        <w:t>- Quyết định tạm đình chỉ phải nêu rõ lý do, thời hạn tạm đình chỉ, các quyền, nghĩa vụ của người yêu cầu bồi thường và hậu quả pháp lý của việc tạm đình chỉ.</w:t>
      </w:r>
      <w:bookmarkEnd w:id="92"/>
    </w:p>
    <w:p>
      <w:pPr>
        <w:spacing w:before="120"/>
        <w:ind w:firstLine="567"/>
        <w:jc w:val="both"/>
        <w:rPr>
          <w:rFonts w:ascii="Times New Roman" w:hAnsi="Times New Roman"/>
        </w:rPr>
      </w:pPr>
      <w:r>
        <w:rPr>
          <w:rFonts w:ascii="Times New Roman" w:hAnsi="Times New Roman"/>
        </w:rPr>
        <w:t>Quyết định tạm đình chỉ, quyết định tiếp tục giải quyết bồi thường phải được gửi cho người yêu cầu bồi thường, cơ quan quản lý nhà nước về công tác bồi thường nhà nước có thẩm quyền và cơ quan, tổ chức, cá nhân khác có liên quan.</w:t>
      </w:r>
    </w:p>
    <w:p>
      <w:pPr>
        <w:spacing w:before="120"/>
        <w:ind w:firstLine="567"/>
        <w:jc w:val="both"/>
        <w:rPr>
          <w:rFonts w:ascii="Times New Roman" w:hAnsi="Times New Roman"/>
        </w:rPr>
      </w:pPr>
      <w:bookmarkStart w:id="93" w:name="dieu_51"/>
      <w:r>
        <w:rPr>
          <w:rFonts w:ascii="Times New Roman" w:hAnsi="Times New Roman"/>
          <w:b/>
          <w:bCs/>
        </w:rPr>
        <w:t>6. Đình chỉ giải quyết yêu cầu bồi thường</w:t>
      </w:r>
      <w:bookmarkEnd w:id="93"/>
    </w:p>
    <w:p>
      <w:pPr>
        <w:spacing w:before="120"/>
        <w:ind w:firstLine="567"/>
        <w:jc w:val="both"/>
        <w:rPr>
          <w:rFonts w:ascii="Times New Roman" w:hAnsi="Times New Roman"/>
          <w:b/>
          <w:bCs/>
          <w:i/>
          <w:iCs/>
        </w:rPr>
      </w:pPr>
      <w:r>
        <w:rPr>
          <w:rFonts w:ascii="Times New Roman" w:hAnsi="Times New Roman"/>
        </w:rPr>
        <w:t>Điều 51 Luật Trách nhiệm bồi thường của Nhà nước</w:t>
      </w:r>
      <w:r>
        <w:rPr>
          <w:rFonts w:ascii="Times New Roman" w:hAnsi="Times New Roman"/>
          <w:b/>
          <w:bCs/>
        </w:rPr>
        <w:t xml:space="preserve"> </w:t>
      </w:r>
      <w:r>
        <w:rPr>
          <w:rFonts w:ascii="Times New Roman" w:hAnsi="Times New Roman"/>
        </w:rPr>
        <w:t>quy định về</w:t>
      </w:r>
      <w:r>
        <w:rPr>
          <w:rFonts w:ascii="Times New Roman" w:hAnsi="Times New Roman"/>
          <w:b/>
          <w:bCs/>
        </w:rPr>
        <w:t xml:space="preserve"> </w:t>
      </w:r>
      <w:r>
        <w:rPr>
          <w:rFonts w:ascii="Times New Roman" w:hAnsi="Times New Roman"/>
        </w:rPr>
        <w:t>đình chỉ giải quyết yêu cầu bồi thường như sau:</w:t>
      </w:r>
    </w:p>
    <w:p>
      <w:pPr>
        <w:spacing w:before="120"/>
        <w:ind w:firstLine="567"/>
        <w:jc w:val="both"/>
        <w:rPr>
          <w:rFonts w:ascii="Times New Roman" w:hAnsi="Times New Roman"/>
          <w:b/>
          <w:bCs/>
          <w:i/>
          <w:iCs/>
        </w:rPr>
      </w:pPr>
      <w:r>
        <w:rPr>
          <w:rFonts w:ascii="Times New Roman" w:hAnsi="Times New Roman"/>
          <w:b/>
          <w:bCs/>
          <w:i/>
          <w:iCs/>
        </w:rPr>
        <w:t>6.1. Căn cứ đình chỉ giải quyết yêu cầu bồi thường</w:t>
      </w:r>
    </w:p>
    <w:p>
      <w:pPr>
        <w:spacing w:before="120"/>
        <w:ind w:firstLine="567"/>
        <w:jc w:val="both"/>
        <w:rPr>
          <w:rFonts w:ascii="Times New Roman" w:hAnsi="Times New Roman"/>
        </w:rPr>
      </w:pPr>
      <w:r>
        <w:rPr>
          <w:rFonts w:ascii="Times New Roman" w:hAnsi="Times New Roman"/>
        </w:rPr>
        <w:t>Thủ trưởng cơ quan giải quyết bồi thường ra quyết định đình chỉ giải quyết bồi thường trong thời hạn 05 ngày làm việc kể từ ngày có một trong các căn cứ sau đây:</w:t>
      </w:r>
    </w:p>
    <w:p>
      <w:pPr>
        <w:spacing w:before="120"/>
        <w:ind w:firstLine="567"/>
        <w:jc w:val="both"/>
        <w:rPr>
          <w:rFonts w:ascii="Times New Roman" w:hAnsi="Times New Roman"/>
        </w:rPr>
      </w:pPr>
      <w:r>
        <w:rPr>
          <w:rFonts w:ascii="Times New Roman" w:hAnsi="Times New Roman"/>
        </w:rPr>
        <w:t>- Người yêu cầu bồi thường rút yêu cầu bồi thường trước khi cơ quan giải quyết bồi thường tiến hành xác minh thiệt hại.</w:t>
      </w:r>
    </w:p>
    <w:p>
      <w:pPr>
        <w:spacing w:before="120"/>
        <w:ind w:firstLine="567"/>
        <w:jc w:val="both"/>
        <w:rPr>
          <w:rFonts w:ascii="Times New Roman" w:hAnsi="Times New Roman"/>
        </w:rPr>
      </w:pPr>
      <w:r>
        <w:rPr>
          <w:rFonts w:ascii="Times New Roman" w:hAnsi="Times New Roman"/>
        </w:rPr>
        <w:t>- Người bị thiệt hại chết mà không có người thừa kế; tổ chức bị thiệt hại đã chấm dứt tồn tại mà không có tổ chức kế thừa quyền, nghĩa vụ.</w:t>
      </w:r>
    </w:p>
    <w:p>
      <w:pPr>
        <w:spacing w:before="120"/>
        <w:ind w:firstLine="567"/>
        <w:jc w:val="both"/>
        <w:rPr>
          <w:rFonts w:ascii="Times New Roman" w:hAnsi="Times New Roman"/>
        </w:rPr>
      </w:pPr>
      <w:r>
        <w:rPr>
          <w:rFonts w:ascii="Times New Roman" w:hAnsi="Times New Roman"/>
        </w:rPr>
        <w:t>- Hết thời hạn tạm đình chỉ mà người yêu cầu bồi thường không đề nghị tiếp tục giải quyết yêu cầu bồi thường hoặc có đề nghị tiếp tục giải quyết yêu cầu bồi thường nhưng có một trong các hành vi: hai lần từ chối nhận giấy mời tham gia thương lượng; hai lần không đến địa điểm thương lượng khi đã nhận giấy mời mà không có lý do chính đáng; không ký hoặc điểm chỉ vào biên bản kết quả thương lượng.</w:t>
      </w:r>
    </w:p>
    <w:p>
      <w:pPr>
        <w:spacing w:before="120"/>
        <w:ind w:firstLine="567"/>
        <w:jc w:val="both"/>
        <w:rPr>
          <w:rFonts w:ascii="Times New Roman" w:hAnsi="Times New Roman"/>
        </w:rPr>
      </w:pPr>
      <w:r>
        <w:rPr>
          <w:rFonts w:ascii="Times New Roman" w:hAnsi="Times New Roman"/>
        </w:rPr>
        <w:t xml:space="preserve">- Có quyết định hủy quyết định giải quyết bồi thường </w:t>
      </w:r>
      <w:bookmarkStart w:id="94" w:name="diem_dd_1_51"/>
      <w:r>
        <w:rPr>
          <w:rFonts w:ascii="Times New Roman" w:hAnsi="Times New Roman"/>
        </w:rPr>
        <w:t>và đình chỉ giải quyết yêu cầu bồi thường.</w:t>
      </w:r>
    </w:p>
    <w:p>
      <w:pPr>
        <w:spacing w:before="120"/>
        <w:ind w:firstLine="567"/>
        <w:jc w:val="both"/>
        <w:rPr>
          <w:rFonts w:ascii="Times New Roman" w:hAnsi="Times New Roman"/>
        </w:rPr>
      </w:pPr>
      <w:r>
        <w:rPr>
          <w:rFonts w:ascii="Times New Roman" w:hAnsi="Times New Roman"/>
        </w:rPr>
        <w:t xml:space="preserve">- Hết thời hạn 30 ngày kể từ ngày có biên bản về việc không nhận quyết định giải quyết bồi thường </w:t>
      </w:r>
      <w:bookmarkStart w:id="95" w:name="diem_dd_1_51_name"/>
      <w:bookmarkEnd w:id="94"/>
      <w:r>
        <w:rPr>
          <w:rFonts w:ascii="Times New Roman" w:hAnsi="Times New Roman"/>
        </w:rPr>
        <w:t>mà người yêu cầu bồi thường không nhận quyết định giải quyết bồi thường.</w:t>
      </w:r>
      <w:bookmarkEnd w:id="95"/>
    </w:p>
    <w:p>
      <w:pPr>
        <w:spacing w:before="120"/>
        <w:ind w:firstLine="567"/>
        <w:jc w:val="both"/>
        <w:rPr>
          <w:rFonts w:ascii="Times New Roman" w:hAnsi="Times New Roman"/>
          <w:b/>
          <w:bCs/>
          <w:i/>
          <w:iCs/>
        </w:rPr>
      </w:pPr>
      <w:r>
        <w:rPr>
          <w:rFonts w:ascii="Times New Roman" w:hAnsi="Times New Roman"/>
          <w:b/>
          <w:bCs/>
          <w:i/>
          <w:iCs/>
        </w:rPr>
        <w:t>6.2. Hậu quả của việc đình chỉ giải quyết yêu cầu bồi thường</w:t>
      </w:r>
    </w:p>
    <w:p>
      <w:pPr>
        <w:spacing w:before="120"/>
        <w:ind w:firstLine="567"/>
        <w:jc w:val="both"/>
        <w:rPr>
          <w:rFonts w:ascii="Times New Roman" w:hAnsi="Times New Roman"/>
        </w:rPr>
      </w:pPr>
      <w:r>
        <w:rPr>
          <w:rFonts w:ascii="Times New Roman" w:hAnsi="Times New Roman"/>
        </w:rPr>
        <w:t xml:space="preserve">Người yêu cầu bồi thường không có quyền yêu cầu cơ quan giải quyết bồi thường là cơ quan trực tiếp quản lý người thi hành công vụ gây thiệt hại giải </w:t>
      </w:r>
      <w:r>
        <w:rPr>
          <w:rFonts w:ascii="Times New Roman" w:hAnsi="Times New Roman"/>
        </w:rPr>
        <w:lastRenderedPageBreak/>
        <w:t>quyết lại yêu cầu bồi thường sau khi có quyết định đình chỉ giải quyết bồi thường, trừ trường hợp người yêu cầu bồi thường chứng minh việc rút yêu cầu bồi thường do bị lừa dối, ép buộc.</w:t>
      </w:r>
    </w:p>
    <w:p>
      <w:pPr>
        <w:spacing w:before="240" w:after="240"/>
        <w:ind w:firstLine="567"/>
        <w:jc w:val="center"/>
        <w:rPr>
          <w:rFonts w:ascii="Times New Roman" w:hAnsi="Times New Roman"/>
          <w:b/>
          <w:bCs/>
        </w:rPr>
      </w:pPr>
      <w:r>
        <w:rPr>
          <w:rFonts w:ascii="Times New Roman" w:hAnsi="Times New Roman"/>
          <w:b/>
          <w:bCs/>
        </w:rPr>
        <w:t>PHẦN IV. TRÁCH NHIỆM HOÀN TRẢ</w:t>
      </w:r>
    </w:p>
    <w:p>
      <w:pPr>
        <w:spacing w:before="120"/>
        <w:ind w:firstLine="567"/>
        <w:jc w:val="both"/>
        <w:rPr>
          <w:rFonts w:ascii="Times New Roman" w:hAnsi="Times New Roman"/>
          <w:b/>
          <w:bCs/>
        </w:rPr>
      </w:pPr>
      <w:r>
        <w:rPr>
          <w:rFonts w:ascii="Times New Roman" w:hAnsi="Times New Roman"/>
          <w:b/>
          <w:bCs/>
        </w:rPr>
        <w:t xml:space="preserve">1. </w:t>
      </w:r>
      <w:bookmarkStart w:id="96" w:name="dieu_64"/>
      <w:r>
        <w:rPr>
          <w:rFonts w:ascii="Times New Roman" w:hAnsi="Times New Roman"/>
          <w:b/>
          <w:bCs/>
        </w:rPr>
        <w:t>Nghĩa vụ hoàn trả của người thi hành công vụ</w:t>
      </w:r>
      <w:bookmarkEnd w:id="96"/>
    </w:p>
    <w:p>
      <w:pPr>
        <w:spacing w:before="120"/>
        <w:ind w:firstLine="567"/>
        <w:jc w:val="both"/>
        <w:rPr>
          <w:rFonts w:ascii="Times New Roman" w:hAnsi="Times New Roman"/>
        </w:rPr>
      </w:pPr>
      <w:r>
        <w:rPr>
          <w:rFonts w:ascii="Times New Roman" w:hAnsi="Times New Roman"/>
        </w:rPr>
        <w:t>Điều 64 Luật Trách nhiệm bồi thường của Nhà nước</w:t>
      </w:r>
      <w:r>
        <w:rPr>
          <w:rFonts w:ascii="Times New Roman" w:hAnsi="Times New Roman"/>
          <w:b/>
          <w:bCs/>
        </w:rPr>
        <w:t xml:space="preserve"> </w:t>
      </w:r>
      <w:r>
        <w:rPr>
          <w:rFonts w:ascii="Times New Roman" w:hAnsi="Times New Roman"/>
        </w:rPr>
        <w:t>quy định về</w:t>
      </w:r>
      <w:r>
        <w:rPr>
          <w:rFonts w:ascii="Times New Roman" w:hAnsi="Times New Roman"/>
          <w:b/>
          <w:bCs/>
        </w:rPr>
        <w:t xml:space="preserve"> </w:t>
      </w:r>
      <w:r>
        <w:rPr>
          <w:rFonts w:ascii="Times New Roman" w:hAnsi="Times New Roman"/>
        </w:rPr>
        <w:t>nghĩa vụ hoàn trả của người thi hành công vụ như sau:</w:t>
      </w:r>
    </w:p>
    <w:p>
      <w:pPr>
        <w:spacing w:before="120"/>
        <w:ind w:firstLine="567"/>
        <w:jc w:val="both"/>
        <w:rPr>
          <w:rFonts w:ascii="Times New Roman" w:hAnsi="Times New Roman"/>
        </w:rPr>
      </w:pPr>
      <w:r>
        <w:rPr>
          <w:rFonts w:ascii="Times New Roman" w:hAnsi="Times New Roman"/>
        </w:rPr>
        <w:t>- Người thi hành công vụ có lỗi gây thiệt hại có nghĩa vụ hoàn trả cho ngân sách nhà nước một phần hoặc toàn bộ số tiền mà Nhà nước đã bồi thường cho người bị thiệt hại.</w:t>
      </w:r>
    </w:p>
    <w:p>
      <w:pPr>
        <w:spacing w:before="120"/>
        <w:ind w:firstLine="567"/>
        <w:jc w:val="both"/>
        <w:rPr>
          <w:rFonts w:ascii="Times New Roman" w:hAnsi="Times New Roman"/>
        </w:rPr>
      </w:pPr>
      <w:r>
        <w:rPr>
          <w:rFonts w:ascii="Times New Roman" w:hAnsi="Times New Roman"/>
        </w:rPr>
        <w:t>- Trường hợp có nhiều người thi hành công vụ cùng gây thiệt hại thì những người đó có nghĩa vụ hoàn trả tương ứng với mức độ lỗi của mình và thiệt hại mà Nhà nước phải bồi thường.</w:t>
      </w:r>
    </w:p>
    <w:p>
      <w:pPr>
        <w:spacing w:before="120"/>
        <w:ind w:firstLine="567"/>
        <w:jc w:val="both"/>
        <w:rPr>
          <w:rFonts w:ascii="Times New Roman" w:hAnsi="Times New Roman"/>
          <w:b/>
          <w:bCs/>
        </w:rPr>
      </w:pPr>
      <w:bookmarkStart w:id="97" w:name="dieu_65"/>
      <w:r>
        <w:rPr>
          <w:rFonts w:ascii="Times New Roman" w:hAnsi="Times New Roman"/>
          <w:b/>
          <w:bCs/>
        </w:rPr>
        <w:t xml:space="preserve">2. </w:t>
      </w:r>
      <w:bookmarkStart w:id="98" w:name="dieu_66"/>
      <w:r>
        <w:rPr>
          <w:rFonts w:ascii="Times New Roman" w:hAnsi="Times New Roman"/>
          <w:b/>
          <w:bCs/>
        </w:rPr>
        <w:t>Thẩm quyền xác định trách nhiệm hoàn trả</w:t>
      </w:r>
      <w:bookmarkEnd w:id="98"/>
    </w:p>
    <w:p>
      <w:pPr>
        <w:spacing w:before="120"/>
        <w:ind w:firstLine="567"/>
        <w:jc w:val="both"/>
        <w:rPr>
          <w:rFonts w:ascii="Times New Roman" w:hAnsi="Times New Roman"/>
        </w:rPr>
      </w:pPr>
      <w:bookmarkStart w:id="99" w:name="khoan_1_66"/>
      <w:r>
        <w:rPr>
          <w:rFonts w:ascii="Times New Roman" w:hAnsi="Times New Roman"/>
        </w:rPr>
        <w:t>Điều 66 Luật Trách nhiệm bồi thường của Nhà nước; các Điều 28, 29, 30 Nghị định số 68/2018/NĐ-CP; Điều 20 Nghị định số 120/2025/NĐ-CP quy định về thẩm quyền xác định trách nhiệm hoàn trả của người thi hành công vụ gây thiệt hại như sau:</w:t>
      </w:r>
    </w:p>
    <w:p>
      <w:pPr>
        <w:spacing w:before="120"/>
        <w:ind w:firstLine="567"/>
        <w:jc w:val="both"/>
        <w:rPr>
          <w:rFonts w:ascii="Times New Roman" w:hAnsi="Times New Roman"/>
          <w:b/>
          <w:bCs/>
          <w:i/>
          <w:iCs/>
        </w:rPr>
      </w:pPr>
      <w:r>
        <w:rPr>
          <w:rFonts w:ascii="Times New Roman" w:hAnsi="Times New Roman"/>
          <w:b/>
          <w:bCs/>
          <w:i/>
          <w:iCs/>
        </w:rPr>
        <w:t xml:space="preserve">2.1. </w:t>
      </w:r>
      <w:bookmarkStart w:id="100" w:name="dieu_20"/>
      <w:r>
        <w:rPr>
          <w:rFonts w:ascii="Times New Roman" w:hAnsi="Times New Roman"/>
          <w:b/>
          <w:bCs/>
          <w:i/>
          <w:iCs/>
        </w:rPr>
        <w:t>Thẩm quyền xem xét trách nhiệm hoàn trả</w:t>
      </w:r>
      <w:bookmarkEnd w:id="100"/>
    </w:p>
    <w:p>
      <w:pPr>
        <w:spacing w:before="120"/>
        <w:ind w:firstLine="567"/>
        <w:jc w:val="both"/>
        <w:rPr>
          <w:rFonts w:ascii="Times New Roman" w:hAnsi="Times New Roman"/>
        </w:rPr>
      </w:pPr>
      <w:r>
        <w:rPr>
          <w:rFonts w:ascii="Times New Roman" w:hAnsi="Times New Roman"/>
        </w:rPr>
        <w:t>Chủ tịch UBND cấp tỉnh, cấp xã và Thủ trưởng cơ quan giải quyết bồi thường đối với trường hợp UBND cấp huyện gây thiệt hại trước ngày 01/7/2025 tổ chức thực hiện việc xem xét trách nhiệm hoàn trả của người thi hành công vụ gây thiệt hại.</w:t>
      </w:r>
    </w:p>
    <w:p>
      <w:pPr>
        <w:spacing w:before="120"/>
        <w:ind w:firstLine="567"/>
        <w:jc w:val="both"/>
        <w:rPr>
          <w:rFonts w:ascii="Times New Roman" w:hAnsi="Times New Roman"/>
          <w:b/>
          <w:bCs/>
          <w:i/>
          <w:iCs/>
        </w:rPr>
      </w:pPr>
      <w:r>
        <w:rPr>
          <w:rFonts w:ascii="Times New Roman" w:hAnsi="Times New Roman"/>
          <w:b/>
          <w:bCs/>
          <w:i/>
          <w:iCs/>
        </w:rPr>
        <w:t>2.2. Trường hợp chỉ có 01 cơ quan trực tiếp quản lý người thi hành công vụ gây thiệt hại</w:t>
      </w:r>
    </w:p>
    <w:p>
      <w:pPr>
        <w:spacing w:before="120"/>
        <w:ind w:firstLine="567"/>
        <w:jc w:val="both"/>
        <w:rPr>
          <w:rFonts w:ascii="Times New Roman" w:hAnsi="Times New Roman"/>
        </w:rPr>
      </w:pPr>
      <w:r>
        <w:rPr>
          <w:rFonts w:ascii="Times New Roman" w:hAnsi="Times New Roman"/>
        </w:rPr>
        <w:t> Trường hợp chỉ có 01 cơ quan trực tiếp quản lý người thi hành công vụ gây thiệt hại thì trong thời hạn 10 ngày kể từ ngày chi trả xong tiền bồi thường, Thủ trưởng cơ quan đã chi trả tiền bồi thường phải hoàn thành việc thành lập Hội đồng xem xét trách nhiệm hoàn trả.</w:t>
      </w:r>
    </w:p>
    <w:p>
      <w:pPr>
        <w:spacing w:before="120"/>
        <w:ind w:firstLine="567"/>
        <w:jc w:val="both"/>
        <w:rPr>
          <w:rFonts w:ascii="Times New Roman" w:hAnsi="Times New Roman"/>
        </w:rPr>
      </w:pPr>
      <w:r>
        <w:rPr>
          <w:rFonts w:ascii="Times New Roman" w:hAnsi="Times New Roman"/>
        </w:rPr>
        <w:t>Trường hợp Thủ trưởng cơ quan đã chi trả tiền bồi thường là người thi hành công vụ gây thiệt hại thì lãnh đạo khác của cơ quan đó thành lập Hội đồng.</w:t>
      </w:r>
    </w:p>
    <w:p>
      <w:pPr>
        <w:spacing w:before="120"/>
        <w:ind w:firstLine="567"/>
        <w:jc w:val="both"/>
        <w:rPr>
          <w:rFonts w:ascii="Times New Roman" w:hAnsi="Times New Roman"/>
          <w:b/>
          <w:bCs/>
          <w:i/>
          <w:iCs/>
        </w:rPr>
      </w:pPr>
      <w:r>
        <w:rPr>
          <w:rFonts w:ascii="Times New Roman" w:hAnsi="Times New Roman"/>
          <w:b/>
          <w:bCs/>
          <w:i/>
          <w:iCs/>
        </w:rPr>
        <w:t>2.3.</w:t>
      </w:r>
      <w:r>
        <w:rPr>
          <w:rFonts w:ascii="Times New Roman" w:hAnsi="Times New Roman"/>
          <w:b/>
          <w:bCs/>
          <w:i/>
          <w:iCs/>
          <w:color w:val="000000"/>
          <w:sz w:val="18"/>
          <w:szCs w:val="18"/>
          <w:shd w:val="clear" w:color="auto" w:fill="FFFFFF"/>
        </w:rPr>
        <w:t xml:space="preserve"> </w:t>
      </w:r>
      <w:r>
        <w:rPr>
          <w:rFonts w:ascii="Times New Roman" w:hAnsi="Times New Roman"/>
          <w:b/>
          <w:bCs/>
          <w:i/>
          <w:iCs/>
        </w:rPr>
        <w:t>Trường hợp có nhiều người thi hành công vụ thuộc nhiều cơ quan khác nhau gây thiệt hại</w:t>
      </w:r>
    </w:p>
    <w:p>
      <w:pPr>
        <w:spacing w:before="120"/>
        <w:ind w:firstLine="567"/>
        <w:jc w:val="both"/>
        <w:rPr>
          <w:rFonts w:ascii="Times New Roman" w:hAnsi="Times New Roman"/>
        </w:rPr>
      </w:pPr>
      <w:r>
        <w:rPr>
          <w:rFonts w:ascii="Times New Roman" w:hAnsi="Times New Roman"/>
        </w:rPr>
        <w:t>- Trong thời hạn 01 ngày làm việc kể từ ngày chi trả xong tiền bồi thường, Thủ trưởng cơ quan đã chi trả tiền bồi thường gửi văn bản đề nghị các cơ quan có liên quan cử người tham gia Hội đồng.</w:t>
      </w:r>
    </w:p>
    <w:p>
      <w:pPr>
        <w:spacing w:before="120"/>
        <w:ind w:firstLine="567"/>
        <w:jc w:val="both"/>
        <w:rPr>
          <w:rFonts w:ascii="Times New Roman" w:hAnsi="Times New Roman"/>
        </w:rPr>
      </w:pPr>
      <w:r>
        <w:rPr>
          <w:rFonts w:ascii="Times New Roman" w:hAnsi="Times New Roman"/>
        </w:rPr>
        <w:lastRenderedPageBreak/>
        <w:t>- Trong thời hạn 01 ngày làm việc kể từ ngày nhận được văn bản đề nghị cử người, các cơ quan có liên quan đến vụ việc có văn bản cử người tham gia Hội đồng.</w:t>
      </w:r>
    </w:p>
    <w:p>
      <w:pPr>
        <w:spacing w:before="120"/>
        <w:ind w:firstLine="567"/>
        <w:jc w:val="both"/>
        <w:rPr>
          <w:rFonts w:ascii="Times New Roman" w:hAnsi="Times New Roman"/>
        </w:rPr>
      </w:pPr>
      <w:r>
        <w:rPr>
          <w:rFonts w:ascii="Times New Roman" w:hAnsi="Times New Roman"/>
        </w:rPr>
        <w:t>- Trong thời hạn 05 ngày làm việc kể từ ngày nhận đủ văn bản cử người, Thủ trưởng cơ quan đã chi trả tiền bồi thường hoàn thành việc thành lập Hội đồng.</w:t>
      </w:r>
    </w:p>
    <w:p>
      <w:pPr>
        <w:spacing w:before="120"/>
        <w:ind w:firstLine="567"/>
        <w:jc w:val="both"/>
        <w:rPr>
          <w:rFonts w:ascii="Times New Roman" w:hAnsi="Times New Roman"/>
        </w:rPr>
      </w:pPr>
      <w:r>
        <w:rPr>
          <w:rFonts w:ascii="Times New Roman" w:hAnsi="Times New Roman"/>
          <w:b/>
          <w:bCs/>
          <w:i/>
          <w:iCs/>
        </w:rPr>
        <w:t xml:space="preserve">2.4. </w:t>
      </w:r>
      <w:bookmarkStart w:id="101" w:name="khoan_3_28"/>
      <w:r>
        <w:rPr>
          <w:rFonts w:ascii="Times New Roman" w:hAnsi="Times New Roman"/>
          <w:b/>
          <w:bCs/>
          <w:i/>
          <w:iCs/>
        </w:rPr>
        <w:t>Thành phần Hội đồng</w:t>
      </w:r>
      <w:bookmarkEnd w:id="101"/>
      <w:r>
        <w:rPr>
          <w:rFonts w:ascii="Times New Roman" w:hAnsi="Times New Roman"/>
          <w:b/>
          <w:bCs/>
          <w:i/>
          <w:iCs/>
        </w:rPr>
        <w:t xml:space="preserve"> xem xét trách nhiệm hoàn trả</w:t>
      </w:r>
    </w:p>
    <w:bookmarkEnd w:id="99"/>
    <w:p>
      <w:pPr>
        <w:spacing w:before="120"/>
        <w:ind w:firstLine="567"/>
        <w:jc w:val="both"/>
        <w:rPr>
          <w:rFonts w:ascii="Times New Roman" w:hAnsi="Times New Roman"/>
        </w:rPr>
      </w:pPr>
      <w:r>
        <w:rPr>
          <w:rFonts w:ascii="Times New Roman" w:hAnsi="Times New Roman"/>
        </w:rPr>
        <w:t>Thành phần Hội đồng bao gồm đại diện lãnh đạo cơ quan đã chi trả tiền bồi thường là Chủ tịch Hội đồng và các thành viên sau đây:</w:t>
      </w:r>
    </w:p>
    <w:p>
      <w:pPr>
        <w:spacing w:before="120"/>
        <w:ind w:firstLine="567"/>
        <w:jc w:val="both"/>
        <w:rPr>
          <w:rFonts w:ascii="Times New Roman" w:hAnsi="Times New Roman"/>
        </w:rPr>
      </w:pPr>
      <w:r>
        <w:rPr>
          <w:rFonts w:ascii="Times New Roman" w:hAnsi="Times New Roman"/>
        </w:rPr>
        <w:t>- Đại diện lãnh đạo các cơ quan trực tiếp quản lý người thi hành công vụ gây thiệt hại trong trường hợp có nhiều người thi hành công vụ thuộc nhiều cơ quan khác nhau cùng gây thiệt hại.</w:t>
      </w:r>
    </w:p>
    <w:p>
      <w:pPr>
        <w:spacing w:before="120"/>
        <w:ind w:firstLine="567"/>
        <w:jc w:val="both"/>
        <w:rPr>
          <w:rFonts w:ascii="Times New Roman" w:hAnsi="Times New Roman"/>
        </w:rPr>
      </w:pPr>
      <w:r>
        <w:rPr>
          <w:rFonts w:ascii="Times New Roman" w:hAnsi="Times New Roman"/>
        </w:rPr>
        <w:t>- Đại diện Công đoàn cơ sở của cơ quan đã chi trả tiền bồi thường. Trường hợp có nhiều người thi hành công vụ thuộc nhiều cơ quan khác nhau gây thiệt hại thì phải có đại diện Công đoàn cơ sở của các cơ quan đó.</w:t>
      </w:r>
    </w:p>
    <w:p>
      <w:pPr>
        <w:spacing w:before="120"/>
        <w:ind w:firstLine="567"/>
        <w:jc w:val="both"/>
        <w:rPr>
          <w:rFonts w:ascii="Times New Roman" w:hAnsi="Times New Roman"/>
        </w:rPr>
      </w:pPr>
      <w:r>
        <w:rPr>
          <w:rFonts w:ascii="Times New Roman" w:hAnsi="Times New Roman"/>
        </w:rPr>
        <w:t>- Đại diện cơ quan đã ban hành văn bản làm căn cứ yêu cầu bồi thường trong trường hợp văn bản làm căn cứ yêu cầu bồi thường không có nội dung xác định lỗi của người thi hành công vụ.</w:t>
      </w:r>
    </w:p>
    <w:p>
      <w:pPr>
        <w:spacing w:before="120"/>
        <w:ind w:firstLine="567"/>
        <w:jc w:val="both"/>
        <w:rPr>
          <w:rFonts w:ascii="Times New Roman" w:hAnsi="Times New Roman"/>
        </w:rPr>
      </w:pPr>
      <w:r>
        <w:rPr>
          <w:rFonts w:ascii="Times New Roman" w:hAnsi="Times New Roman"/>
        </w:rPr>
        <w:t>- Đại diện cơ quan, tổ chức đang trực tiếp quản lý, sử dụng, trả lương cho người thi hành công vụ gây thiệt hại trong trường hợp người đó đã chuyển sang cơ quan, tổ chức khác.</w:t>
      </w:r>
    </w:p>
    <w:p>
      <w:pPr>
        <w:spacing w:before="120"/>
        <w:ind w:firstLine="567"/>
        <w:jc w:val="both"/>
        <w:rPr>
          <w:rFonts w:ascii="Times New Roman" w:hAnsi="Times New Roman"/>
        </w:rPr>
      </w:pPr>
      <w:r>
        <w:rPr>
          <w:rFonts w:ascii="Times New Roman" w:hAnsi="Times New Roman"/>
        </w:rPr>
        <w:t>- Đại diện cơ quan bảo hiểm xã hội đang chi trả lương hưu cho người thi hành công vụ trong trường hợp người đó đã nghỉ hưu.</w:t>
      </w:r>
    </w:p>
    <w:p>
      <w:pPr>
        <w:spacing w:before="120"/>
        <w:ind w:firstLine="567"/>
        <w:jc w:val="both"/>
        <w:rPr>
          <w:rFonts w:ascii="Times New Roman" w:hAnsi="Times New Roman"/>
        </w:rPr>
      </w:pPr>
      <w:r>
        <w:rPr>
          <w:rFonts w:ascii="Times New Roman" w:hAnsi="Times New Roman"/>
        </w:rPr>
        <w:t>- Các thành phần khác mà cơ quan đã chi trả tiền bồi thường thấy cần thiết.</w:t>
      </w:r>
    </w:p>
    <w:p>
      <w:pPr>
        <w:spacing w:before="120"/>
        <w:ind w:firstLine="567"/>
        <w:jc w:val="both"/>
        <w:rPr>
          <w:rFonts w:ascii="Times New Roman" w:hAnsi="Times New Roman"/>
        </w:rPr>
      </w:pPr>
      <w:r>
        <w:rPr>
          <w:rFonts w:ascii="Times New Roman" w:hAnsi="Times New Roman"/>
        </w:rPr>
        <w:t>Người tham gia Hội đồng không được là người thân thích của người thi hành công vụ gây thiệt hại hoặc của người bị thiệt hại.</w:t>
      </w:r>
    </w:p>
    <w:p>
      <w:pPr>
        <w:spacing w:before="120"/>
        <w:ind w:firstLine="567"/>
        <w:jc w:val="both"/>
        <w:rPr>
          <w:rFonts w:ascii="Times New Roman" w:hAnsi="Times New Roman"/>
          <w:b/>
          <w:bCs/>
          <w:i/>
          <w:iCs/>
        </w:rPr>
      </w:pPr>
      <w:r>
        <w:rPr>
          <w:rFonts w:ascii="Times New Roman" w:hAnsi="Times New Roman"/>
          <w:b/>
          <w:bCs/>
          <w:i/>
          <w:iCs/>
        </w:rPr>
        <w:t>2.5. Phương thức làm việc của Hội đồng</w:t>
      </w:r>
    </w:p>
    <w:p>
      <w:pPr>
        <w:spacing w:before="120"/>
        <w:ind w:firstLine="567"/>
        <w:jc w:val="both"/>
        <w:rPr>
          <w:rFonts w:ascii="Times New Roman" w:hAnsi="Times New Roman"/>
        </w:rPr>
      </w:pPr>
      <w:r>
        <w:rPr>
          <w:rFonts w:ascii="Times New Roman" w:hAnsi="Times New Roman"/>
        </w:rPr>
        <w:t>- Hội đồng chỉ họp khi có ít nhất 2/3 tổng số thành viên Hội đồng theo quyết định thành lập có mặt.</w:t>
      </w:r>
    </w:p>
    <w:p>
      <w:pPr>
        <w:spacing w:before="120"/>
        <w:ind w:firstLine="567"/>
        <w:jc w:val="both"/>
        <w:rPr>
          <w:rFonts w:ascii="Times New Roman" w:hAnsi="Times New Roman"/>
        </w:rPr>
      </w:pPr>
      <w:r>
        <w:rPr>
          <w:rFonts w:ascii="Times New Roman" w:hAnsi="Times New Roman"/>
        </w:rPr>
        <w:t>- Hội đồng làm việc theo nguyên tắc thảo luận tập thể và quyết định theo đa số. Trong quá trình thảo luận và quyết định, các thành viên Hội đồng phải khách quan, dân chủ và tuân theo quy định của pháp luật.</w:t>
      </w:r>
    </w:p>
    <w:p>
      <w:pPr>
        <w:spacing w:before="120"/>
        <w:ind w:firstLine="567"/>
        <w:jc w:val="both"/>
        <w:rPr>
          <w:rFonts w:ascii="Times New Roman" w:hAnsi="Times New Roman"/>
        </w:rPr>
      </w:pPr>
      <w:r>
        <w:rPr>
          <w:rFonts w:ascii="Times New Roman" w:hAnsi="Times New Roman"/>
        </w:rPr>
        <w:t>- Các nhiệm vụ, quyền hạn: xác định những người thi hành công vụ gây thiệt hại; đánh giá, xác định mức độ lỗi;</w:t>
      </w:r>
      <w:r>
        <w:rPr>
          <w:rFonts w:ascii="Times New Roman" w:hAnsi="Times New Roman"/>
          <w:color w:val="000000"/>
          <w:sz w:val="18"/>
          <w:szCs w:val="18"/>
          <w:shd w:val="clear" w:color="auto" w:fill="FFFFFF"/>
        </w:rPr>
        <w:t xml:space="preserve"> </w:t>
      </w:r>
      <w:r>
        <w:rPr>
          <w:rFonts w:ascii="Times New Roman" w:hAnsi="Times New Roman"/>
        </w:rPr>
        <w:t>xác định trách nhiệm hoàn trả và mức hoàn trả phải được thực hiện bằng hình thức bỏ phiếu kín và phải được trên 50% tổng số thành viên Hội đồng theo quyết định thành lập đồng ý.</w:t>
      </w:r>
    </w:p>
    <w:p>
      <w:pPr>
        <w:spacing w:before="120"/>
        <w:ind w:firstLine="567"/>
        <w:jc w:val="both"/>
        <w:rPr>
          <w:rFonts w:ascii="Times New Roman" w:hAnsi="Times New Roman"/>
        </w:rPr>
      </w:pPr>
      <w:r>
        <w:rPr>
          <w:rFonts w:ascii="Times New Roman" w:hAnsi="Times New Roman"/>
        </w:rPr>
        <w:lastRenderedPageBreak/>
        <w:t>Trường hợp có nhiều người thi hành công vụ gây thiệt hại phải hoàn trả và trong Hội đồng còn có ý kiến khác nhau thì việc bỏ phiếu kín được thực hiện đối với từng người thi hành công vụ gây thiệt hại.</w:t>
      </w:r>
    </w:p>
    <w:p>
      <w:pPr>
        <w:spacing w:before="120"/>
        <w:ind w:firstLine="567"/>
        <w:jc w:val="both"/>
        <w:rPr>
          <w:rFonts w:ascii="Times New Roman" w:hAnsi="Times New Roman"/>
        </w:rPr>
      </w:pPr>
      <w:r>
        <w:rPr>
          <w:rFonts w:ascii="Times New Roman" w:hAnsi="Times New Roman"/>
        </w:rPr>
        <w:t>- Nội dung cuộc họp của Hội đồng phải được lập thành biên bản. Biên bản phải có chữ ký của các thành viên tham gia cuộc họp. Trường hợp Hội đồng họp nhiều lần thì sau mỗi lần họp đều phải lập thành biên bản.</w:t>
      </w:r>
    </w:p>
    <w:p>
      <w:pPr>
        <w:spacing w:before="120"/>
        <w:ind w:firstLine="567"/>
        <w:jc w:val="both"/>
        <w:rPr>
          <w:rFonts w:ascii="Times New Roman" w:hAnsi="Times New Roman"/>
        </w:rPr>
      </w:pPr>
      <w:r>
        <w:rPr>
          <w:rFonts w:ascii="Times New Roman" w:hAnsi="Times New Roman"/>
        </w:rPr>
        <w:t>- Căn cứ kết quả họp và bỏ phiếu, Chủ tịch Hội đồng ký và gửi ngay văn bản kiến nghị đến Thủ trưởng cơ quan đã chi trả tiền bồi thường.</w:t>
      </w:r>
    </w:p>
    <w:p>
      <w:pPr>
        <w:spacing w:before="120"/>
        <w:ind w:firstLine="567"/>
        <w:jc w:val="both"/>
        <w:rPr>
          <w:rFonts w:ascii="Times New Roman" w:hAnsi="Times New Roman"/>
          <w:b/>
          <w:bCs/>
        </w:rPr>
      </w:pPr>
      <w:r>
        <w:rPr>
          <w:rFonts w:ascii="Times New Roman" w:hAnsi="Times New Roman"/>
          <w:b/>
          <w:bCs/>
        </w:rPr>
        <w:t>3. Thủ tục xác định trách nhiệm hoàn trả</w:t>
      </w:r>
    </w:p>
    <w:p>
      <w:pPr>
        <w:spacing w:before="120"/>
        <w:ind w:firstLine="567"/>
        <w:jc w:val="both"/>
        <w:rPr>
          <w:rFonts w:ascii="Times New Roman" w:hAnsi="Times New Roman"/>
          <w:b/>
          <w:bCs/>
        </w:rPr>
      </w:pPr>
      <w:r>
        <w:rPr>
          <w:rFonts w:ascii="Times New Roman" w:hAnsi="Times New Roman"/>
        </w:rPr>
        <w:t>Điều 66 Luật Trách nhiệm bồi thường của Nhà nước</w:t>
      </w:r>
      <w:r>
        <w:rPr>
          <w:rFonts w:ascii="Times New Roman" w:hAnsi="Times New Roman"/>
          <w:b/>
          <w:bCs/>
        </w:rPr>
        <w:t xml:space="preserve"> </w:t>
      </w:r>
      <w:r>
        <w:rPr>
          <w:rFonts w:ascii="Times New Roman" w:hAnsi="Times New Roman"/>
        </w:rPr>
        <w:t>quy định thủ tục xác định trách nhiệm hoàn trả như sau:</w:t>
      </w:r>
    </w:p>
    <w:p>
      <w:pPr>
        <w:spacing w:before="120"/>
        <w:ind w:firstLine="567"/>
        <w:jc w:val="both"/>
        <w:rPr>
          <w:rFonts w:ascii="Times New Roman" w:hAnsi="Times New Roman"/>
          <w:b/>
          <w:bCs/>
          <w:u w:val="single"/>
        </w:rPr>
      </w:pPr>
      <w:r>
        <w:rPr>
          <w:rFonts w:ascii="Times New Roman" w:hAnsi="Times New Roman"/>
          <w:b/>
          <w:bCs/>
          <w:u w:val="single"/>
        </w:rPr>
        <w:t>Bước 1:</w:t>
      </w:r>
      <w:r>
        <w:rPr>
          <w:rFonts w:ascii="Times New Roman" w:hAnsi="Times New Roman"/>
        </w:rPr>
        <w:t xml:space="preserve"> </w:t>
      </w:r>
      <w:r>
        <w:rPr>
          <w:rFonts w:ascii="Times New Roman" w:hAnsi="Times New Roman"/>
          <w:b/>
          <w:bCs/>
        </w:rPr>
        <w:t>Xác định người thi hành công vụ gây thiệt hại, mức độ lỗi và trách nhiệm hoàn trả, mức hoàn trả</w:t>
      </w:r>
    </w:p>
    <w:p>
      <w:pPr>
        <w:spacing w:before="120"/>
        <w:ind w:firstLine="567"/>
        <w:jc w:val="both"/>
        <w:rPr>
          <w:rFonts w:ascii="Times New Roman" w:hAnsi="Times New Roman"/>
        </w:rPr>
      </w:pPr>
      <w:r>
        <w:rPr>
          <w:rFonts w:ascii="Times New Roman" w:hAnsi="Times New Roman"/>
        </w:rPr>
        <w:t xml:space="preserve">- Trong thời hạn 20 ngày kể từ ngày thành lập, Hội đồng xem xét trách nhiệm hoàn trả phải hoàn thành việc xác định những người thi hành công vụ gây thiệt hại, mức độ lỗi của người thi hành công vụ gây thiệt hại, trách nhiệm hoàn trả, mức hoàn trả của từng người và có văn bản kiến nghị Thủ trưởng cơ quan đã chi trả tiền bồi thường. </w:t>
      </w:r>
    </w:p>
    <w:p>
      <w:pPr>
        <w:spacing w:before="120"/>
        <w:ind w:firstLine="567"/>
        <w:jc w:val="both"/>
        <w:rPr>
          <w:rFonts w:ascii="Times New Roman" w:hAnsi="Times New Roman"/>
        </w:rPr>
      </w:pPr>
      <w:r>
        <w:rPr>
          <w:rFonts w:ascii="Times New Roman" w:hAnsi="Times New Roman"/>
        </w:rPr>
        <w:t>- Trường hợp vụ việc phức tạp thì thời hạn có thể kéo dài nhưng tối đa là 30 ngày, gồm:</w:t>
      </w:r>
    </w:p>
    <w:p>
      <w:pPr>
        <w:spacing w:before="120"/>
        <w:ind w:firstLine="567"/>
        <w:jc w:val="both"/>
        <w:rPr>
          <w:rFonts w:ascii="Times New Roman" w:hAnsi="Times New Roman"/>
        </w:rPr>
      </w:pPr>
      <w:r>
        <w:rPr>
          <w:rFonts w:ascii="Times New Roman" w:hAnsi="Times New Roman"/>
        </w:rPr>
        <w:t>+ Người thi hành công vụ gây thiệt hại đã nghỉ việc mà tại thời điểm xem xét trách nhiệm hoàn trả, cơ quan đã chi trả tiền bồi thường không xác định được nơi cư trú của người đó.</w:t>
      </w:r>
    </w:p>
    <w:p>
      <w:pPr>
        <w:spacing w:before="120"/>
        <w:ind w:firstLine="567"/>
        <w:jc w:val="both"/>
        <w:rPr>
          <w:rFonts w:ascii="Times New Roman" w:hAnsi="Times New Roman"/>
        </w:rPr>
      </w:pPr>
      <w:r>
        <w:rPr>
          <w:rFonts w:ascii="Times New Roman" w:hAnsi="Times New Roman"/>
        </w:rPr>
        <w:t>+ Có nhiều người thi hành công vụ thuộc nhiều cơ quan khác nhau gây thiệt hại và văn bản làm căn cứ yêu cầu bồi thường không có nội dung xác định lỗi của những người đó.</w:t>
      </w:r>
    </w:p>
    <w:p>
      <w:pPr>
        <w:spacing w:before="120"/>
        <w:ind w:firstLine="567"/>
        <w:jc w:val="both"/>
        <w:rPr>
          <w:rFonts w:ascii="Times New Roman" w:hAnsi="Times New Roman"/>
        </w:rPr>
      </w:pPr>
      <w:bookmarkStart w:id="102" w:name="khoan_3_66"/>
      <w:r>
        <w:rPr>
          <w:rFonts w:ascii="Times New Roman" w:hAnsi="Times New Roman"/>
        </w:rPr>
        <w:t xml:space="preserve">- Trên cơ sở kiến nghị của Hội đồng xem xét trách nhiệm hoàn trả, Thủ trưởng cơ quan đã chi trả tiền bồi thường </w:t>
      </w:r>
      <w:bookmarkEnd w:id="102"/>
      <w:r>
        <w:rPr>
          <w:rFonts w:ascii="Times New Roman" w:hAnsi="Times New Roman"/>
        </w:rPr>
        <w:t>ra quyết định hoàn trả đối với người thi hành công vụ gây thiệt hại.</w:t>
      </w:r>
    </w:p>
    <w:p>
      <w:pPr>
        <w:spacing w:before="120"/>
        <w:ind w:firstLine="567"/>
        <w:jc w:val="both"/>
        <w:rPr>
          <w:rFonts w:ascii="Times New Roman" w:hAnsi="Times New Roman"/>
          <w:b/>
          <w:bCs/>
        </w:rPr>
      </w:pPr>
      <w:r>
        <w:rPr>
          <w:rFonts w:ascii="Times New Roman" w:hAnsi="Times New Roman"/>
          <w:b/>
          <w:bCs/>
        </w:rPr>
        <w:t>* Xác định mức hoàn trả</w:t>
      </w:r>
      <w:bookmarkEnd w:id="97"/>
    </w:p>
    <w:p>
      <w:pPr>
        <w:spacing w:before="120"/>
        <w:ind w:firstLine="567"/>
        <w:jc w:val="both"/>
        <w:rPr>
          <w:rFonts w:ascii="Times New Roman" w:hAnsi="Times New Roman"/>
        </w:rPr>
      </w:pPr>
      <w:r>
        <w:rPr>
          <w:rFonts w:ascii="Times New Roman" w:hAnsi="Times New Roman"/>
        </w:rPr>
        <w:t>Điều 65 Luật Trách nhiệm bồi thường của Nhà nước</w:t>
      </w:r>
      <w:r>
        <w:rPr>
          <w:rFonts w:ascii="Times New Roman" w:hAnsi="Times New Roman"/>
          <w:b/>
          <w:bCs/>
        </w:rPr>
        <w:t xml:space="preserve"> </w:t>
      </w:r>
      <w:r>
        <w:rPr>
          <w:rFonts w:ascii="Times New Roman" w:hAnsi="Times New Roman"/>
        </w:rPr>
        <w:t>quy định về xác định mức hoàn trả như sau:</w:t>
      </w:r>
    </w:p>
    <w:p>
      <w:pPr>
        <w:spacing w:before="120"/>
        <w:ind w:firstLine="567"/>
        <w:jc w:val="both"/>
        <w:rPr>
          <w:rFonts w:ascii="Times New Roman" w:hAnsi="Times New Roman"/>
          <w:b/>
          <w:bCs/>
          <w:i/>
          <w:iCs/>
        </w:rPr>
      </w:pPr>
      <w:r>
        <w:rPr>
          <w:rFonts w:ascii="Times New Roman" w:hAnsi="Times New Roman"/>
          <w:b/>
          <w:bCs/>
          <w:i/>
          <w:iCs/>
        </w:rPr>
        <w:t>(1) Căn cứ xác định mức hoàn trả</w:t>
      </w:r>
    </w:p>
    <w:p>
      <w:pPr>
        <w:spacing w:before="120"/>
        <w:ind w:firstLine="567"/>
        <w:jc w:val="both"/>
        <w:rPr>
          <w:rFonts w:ascii="Times New Roman" w:hAnsi="Times New Roman"/>
        </w:rPr>
      </w:pPr>
      <w:r>
        <w:rPr>
          <w:rFonts w:ascii="Times New Roman" w:hAnsi="Times New Roman"/>
        </w:rPr>
        <w:t>- Mức độ lỗi của người thi hành công vụ.</w:t>
      </w:r>
    </w:p>
    <w:p>
      <w:pPr>
        <w:spacing w:before="120"/>
        <w:ind w:firstLine="567"/>
        <w:jc w:val="both"/>
        <w:rPr>
          <w:rFonts w:ascii="Times New Roman" w:hAnsi="Times New Roman"/>
        </w:rPr>
      </w:pPr>
      <w:r>
        <w:rPr>
          <w:rFonts w:ascii="Times New Roman" w:hAnsi="Times New Roman"/>
        </w:rPr>
        <w:t>- Số tiền Nhà nước đã bồi thường.</w:t>
      </w:r>
    </w:p>
    <w:p>
      <w:pPr>
        <w:spacing w:before="120"/>
        <w:ind w:firstLine="567"/>
        <w:jc w:val="both"/>
        <w:rPr>
          <w:rFonts w:ascii="Times New Roman" w:hAnsi="Times New Roman"/>
          <w:b/>
          <w:bCs/>
          <w:i/>
          <w:iCs/>
        </w:rPr>
      </w:pPr>
      <w:r>
        <w:rPr>
          <w:rFonts w:ascii="Times New Roman" w:hAnsi="Times New Roman"/>
          <w:b/>
          <w:bCs/>
          <w:i/>
          <w:iCs/>
        </w:rPr>
        <w:t>(1) Mức hoàn trả của người thi hành công vụ có lỗi cố ý gây thiệt hại nhưng chưa đến mức truy cứu trách nhiệm hình sự</w:t>
      </w:r>
    </w:p>
    <w:p>
      <w:pPr>
        <w:spacing w:before="120"/>
        <w:ind w:firstLine="567"/>
        <w:jc w:val="both"/>
        <w:rPr>
          <w:rFonts w:ascii="Times New Roman" w:hAnsi="Times New Roman"/>
        </w:rPr>
      </w:pPr>
      <w:r>
        <w:rPr>
          <w:rFonts w:ascii="Times New Roman" w:hAnsi="Times New Roman"/>
        </w:rPr>
        <w:lastRenderedPageBreak/>
        <w:t>- Trường hợp số tiền Nhà nước đã bồi thường cao hơn 100 tháng lương của người thi hành công vụ gây thiệt hại tại thời điểm có quyết định hoàn trả thì mức hoàn trả là 50 tháng lương của người đó.</w:t>
      </w:r>
    </w:p>
    <w:p>
      <w:pPr>
        <w:spacing w:before="120"/>
        <w:ind w:firstLine="567"/>
        <w:jc w:val="both"/>
        <w:rPr>
          <w:rFonts w:ascii="Times New Roman" w:hAnsi="Times New Roman"/>
        </w:rPr>
      </w:pPr>
      <w:r>
        <w:rPr>
          <w:rFonts w:ascii="Times New Roman" w:hAnsi="Times New Roman"/>
        </w:rPr>
        <w:t>- Trường hợp số tiền Nhà nước đã bồi thường từ trên 80 đến 100 tháng lương của người thi hành công vụ gây thiệt hại tại thời điểm có quyết định hoàn trả thì mức hoàn trả là từ 40 đến dưới 50 tháng lương của người đó nhưng tối đa là 50% số tiền mà Nhà nước đã bồi thường.</w:t>
      </w:r>
    </w:p>
    <w:p>
      <w:pPr>
        <w:spacing w:before="120"/>
        <w:ind w:firstLine="567"/>
        <w:jc w:val="both"/>
        <w:rPr>
          <w:rFonts w:ascii="Times New Roman" w:hAnsi="Times New Roman"/>
        </w:rPr>
      </w:pPr>
      <w:r>
        <w:rPr>
          <w:rFonts w:ascii="Times New Roman" w:hAnsi="Times New Roman"/>
        </w:rPr>
        <w:t>- Trường hợp số tiền Nhà nước đã bồi thường từ 60 đến 80 tháng lương của người thi hành công vụ gây thiệt hại tại thời điểm có quyết định hoàn trả thì mức hoàn trả là từ 30 đến dưới 40 tháng lương của người đó nhưng tối đa là 50% số tiền mà Nhà nước đã bồi thường.</w:t>
      </w:r>
    </w:p>
    <w:p>
      <w:pPr>
        <w:spacing w:before="120"/>
        <w:ind w:firstLine="567"/>
        <w:jc w:val="both"/>
        <w:rPr>
          <w:rFonts w:ascii="Times New Roman" w:hAnsi="Times New Roman"/>
        </w:rPr>
      </w:pPr>
      <w:r>
        <w:rPr>
          <w:rFonts w:ascii="Times New Roman" w:hAnsi="Times New Roman"/>
        </w:rPr>
        <w:t>- Trường hợp số tiền Nhà nước đã bồi thường thấp hơn 60 tháng lương của người thi hành công vụ gây thiệt hại tại thời điểm có quyết định hoàn trả thì mức hoàn trả bằng 50% số tiền Nhà nước đã bồi thường.</w:t>
      </w:r>
    </w:p>
    <w:p>
      <w:pPr>
        <w:spacing w:before="120"/>
        <w:ind w:firstLine="567"/>
        <w:jc w:val="both"/>
        <w:rPr>
          <w:rFonts w:ascii="Times New Roman" w:hAnsi="Times New Roman"/>
        </w:rPr>
      </w:pPr>
      <w:r>
        <w:rPr>
          <w:rFonts w:ascii="Times New Roman" w:hAnsi="Times New Roman"/>
          <w:b/>
          <w:bCs/>
          <w:i/>
          <w:iCs/>
        </w:rPr>
        <w:t xml:space="preserve">(3) Mức hoàn trả của người thi hành công vụ có lỗi vô ý gây thiệt hại </w:t>
      </w:r>
    </w:p>
    <w:p>
      <w:pPr>
        <w:spacing w:before="120"/>
        <w:ind w:firstLine="567"/>
        <w:jc w:val="both"/>
        <w:rPr>
          <w:rFonts w:ascii="Times New Roman" w:hAnsi="Times New Roman"/>
        </w:rPr>
      </w:pPr>
      <w:r>
        <w:rPr>
          <w:rFonts w:ascii="Times New Roman" w:hAnsi="Times New Roman"/>
        </w:rPr>
        <w:t>- Trường hợp số tiền Nhà nước đã bồi thường cao hơn 10 tháng lương của người thi hành công vụ gây thiệt hại tại thời điểm có quyết định hoàn trả thì mức hoàn trả là 05 tháng lương của người đó.</w:t>
      </w:r>
    </w:p>
    <w:p>
      <w:pPr>
        <w:spacing w:before="120"/>
        <w:ind w:firstLine="567"/>
        <w:jc w:val="both"/>
        <w:rPr>
          <w:rFonts w:ascii="Times New Roman" w:hAnsi="Times New Roman"/>
        </w:rPr>
      </w:pPr>
      <w:r>
        <w:rPr>
          <w:rFonts w:ascii="Times New Roman" w:hAnsi="Times New Roman"/>
        </w:rPr>
        <w:t>- Trường hợp số tiền Nhà nước đã bồi thường từ trên 08 đến 10 tháng lương của người thi hành công vụ gây thiệt hại tại thời điểm có quyết định hoàn trả thì mức hoàn trả là 04 tháng lương của người đó.</w:t>
      </w:r>
    </w:p>
    <w:p>
      <w:pPr>
        <w:spacing w:before="120"/>
        <w:ind w:firstLine="567"/>
        <w:jc w:val="both"/>
        <w:rPr>
          <w:rFonts w:ascii="Times New Roman" w:hAnsi="Times New Roman"/>
        </w:rPr>
      </w:pPr>
      <w:r>
        <w:rPr>
          <w:rFonts w:ascii="Times New Roman" w:hAnsi="Times New Roman"/>
        </w:rPr>
        <w:t>- Trường hợp số tiền Nhà nước đã bồi thường từ 06 đến 08 tháng lương của người thi hành công vụ gây thiệt hại tại thời điểm có quyết định hoàn trả thì mức hoàn trả là 03 tháng lương của người đó.</w:t>
      </w:r>
    </w:p>
    <w:p>
      <w:pPr>
        <w:spacing w:before="120"/>
        <w:ind w:firstLine="567"/>
        <w:jc w:val="both"/>
        <w:rPr>
          <w:rFonts w:ascii="Times New Roman" w:hAnsi="Times New Roman"/>
        </w:rPr>
      </w:pPr>
      <w:r>
        <w:rPr>
          <w:rFonts w:ascii="Times New Roman" w:hAnsi="Times New Roman"/>
        </w:rPr>
        <w:t>- Trường hợp số tiền Nhà nước đã bồi thường thấp hơn 06 tháng lương của người thi hành công vụ gây thiệt hại tại thời điểm có quyết định hoàn trả thì mức hoàn trả bằng 50% số tiền Nhà nước đã bồi thường.</w:t>
      </w:r>
    </w:p>
    <w:p>
      <w:pPr>
        <w:spacing w:before="120"/>
        <w:ind w:firstLine="567"/>
        <w:jc w:val="both"/>
        <w:rPr>
          <w:rFonts w:ascii="Times New Roman" w:hAnsi="Times New Roman"/>
          <w:b/>
          <w:bCs/>
          <w:i/>
          <w:iCs/>
        </w:rPr>
      </w:pPr>
      <w:r>
        <w:rPr>
          <w:rFonts w:ascii="Times New Roman" w:hAnsi="Times New Roman"/>
          <w:b/>
          <w:bCs/>
          <w:i/>
          <w:iCs/>
        </w:rPr>
        <w:t>(4) Mức hoàn trả trong trường hợp có nhiều người thi hành công vụ cùng gây thiệt hại</w:t>
      </w:r>
    </w:p>
    <w:p>
      <w:pPr>
        <w:spacing w:before="120"/>
        <w:ind w:firstLine="567"/>
        <w:jc w:val="both"/>
        <w:rPr>
          <w:rFonts w:ascii="Times New Roman" w:hAnsi="Times New Roman"/>
        </w:rPr>
      </w:pPr>
      <w:r>
        <w:rPr>
          <w:rFonts w:ascii="Times New Roman" w:hAnsi="Times New Roman"/>
        </w:rPr>
        <w:t>- Xác định mức hoàn trả của một người thi hành công vụ trên toàn bộ số tiền Nhà nước đã bồi thường tương ứng với mức độ lỗi.</w:t>
      </w:r>
    </w:p>
    <w:p>
      <w:pPr>
        <w:spacing w:before="120"/>
        <w:ind w:firstLine="567"/>
        <w:jc w:val="both"/>
        <w:rPr>
          <w:rFonts w:ascii="Times New Roman" w:hAnsi="Times New Roman"/>
        </w:rPr>
      </w:pPr>
      <w:r>
        <w:rPr>
          <w:rFonts w:ascii="Times New Roman" w:hAnsi="Times New Roman"/>
        </w:rPr>
        <w:t>- Tính tổng mức hoàn trả của những người thi hành công vụ gây thiệt hại trên cơ sở kết quả xác định mức hoàn trả của một người thi hành công vụ trên toàn bộ số tiền Nhà nước đã bồi thường tương ứng với mức độ lỗi.</w:t>
      </w:r>
    </w:p>
    <w:p>
      <w:pPr>
        <w:spacing w:before="120"/>
        <w:ind w:firstLine="567"/>
        <w:jc w:val="both"/>
        <w:rPr>
          <w:rFonts w:ascii="Times New Roman" w:hAnsi="Times New Roman"/>
        </w:rPr>
      </w:pPr>
      <w:r>
        <w:rPr>
          <w:rFonts w:ascii="Times New Roman" w:hAnsi="Times New Roman"/>
        </w:rPr>
        <w:t>- Tính tỷ lệ % mức hoàn trả của từng người thi hành công vụ gây thiệt hại so với tổng mức hoàn trả.</w:t>
      </w:r>
    </w:p>
    <w:p>
      <w:pPr>
        <w:spacing w:before="120"/>
        <w:ind w:firstLine="567"/>
        <w:jc w:val="both"/>
        <w:rPr>
          <w:rFonts w:ascii="Times New Roman" w:hAnsi="Times New Roman"/>
        </w:rPr>
      </w:pPr>
      <w:r>
        <w:rPr>
          <w:rFonts w:ascii="Times New Roman" w:hAnsi="Times New Roman"/>
        </w:rPr>
        <w:t>- Mức hoàn trả của từng người thi hành công vụ gây thiệt hại được xác định bằng số tiền Nhà nước đã bồi thường nhân với tỷ lệ % mức hoàn trả của từng người thi hành công vụ gây thiệt hại so với tổng mức hoàn trả.</w:t>
      </w:r>
    </w:p>
    <w:p>
      <w:pPr>
        <w:spacing w:before="120"/>
        <w:ind w:firstLine="567"/>
        <w:jc w:val="both"/>
        <w:rPr>
          <w:rFonts w:ascii="Times New Roman" w:hAnsi="Times New Roman"/>
          <w:b/>
          <w:bCs/>
          <w:i/>
          <w:iCs/>
        </w:rPr>
      </w:pPr>
      <w:r>
        <w:rPr>
          <w:rFonts w:ascii="Times New Roman" w:hAnsi="Times New Roman"/>
          <w:b/>
          <w:bCs/>
          <w:i/>
          <w:iCs/>
        </w:rPr>
        <w:lastRenderedPageBreak/>
        <w:t>(5)</w:t>
      </w:r>
      <w:bookmarkStart w:id="103" w:name="khoan_4_65"/>
      <w:r>
        <w:rPr>
          <w:rFonts w:ascii="Times New Roman" w:hAnsi="Times New Roman"/>
          <w:i/>
          <w:iCs/>
        </w:rPr>
        <w:t xml:space="preserve"> </w:t>
      </w:r>
      <w:r>
        <w:rPr>
          <w:rFonts w:ascii="Times New Roman" w:hAnsi="Times New Roman"/>
          <w:b/>
          <w:bCs/>
          <w:i/>
          <w:iCs/>
        </w:rPr>
        <w:t>Giảm mức hoàn trả</w:t>
      </w:r>
      <w:bookmarkEnd w:id="103"/>
    </w:p>
    <w:p>
      <w:pPr>
        <w:spacing w:before="120"/>
        <w:ind w:firstLine="567"/>
        <w:jc w:val="both"/>
        <w:rPr>
          <w:rFonts w:ascii="Times New Roman" w:hAnsi="Times New Roman"/>
          <w:b/>
          <w:bCs/>
        </w:rPr>
      </w:pPr>
      <w:r>
        <w:rPr>
          <w:rFonts w:ascii="Times New Roman" w:hAnsi="Times New Roman"/>
        </w:rPr>
        <w:t>Điều 65 Luật Trách nhiệm bồi thường của Nhà nước</w:t>
      </w:r>
      <w:r>
        <w:rPr>
          <w:rFonts w:ascii="Times New Roman" w:hAnsi="Times New Roman"/>
          <w:b/>
          <w:bCs/>
        </w:rPr>
        <w:t xml:space="preserve"> </w:t>
      </w:r>
      <w:r>
        <w:rPr>
          <w:rFonts w:ascii="Times New Roman" w:hAnsi="Times New Roman"/>
        </w:rPr>
        <w:t>quy định, Điều 27 Nghị định số 68/2018/NĐ-CP quy định về giảm mức hoàn trả như sau:</w:t>
      </w:r>
    </w:p>
    <w:p>
      <w:pPr>
        <w:spacing w:before="120"/>
        <w:ind w:firstLine="567"/>
        <w:jc w:val="both"/>
        <w:rPr>
          <w:rFonts w:ascii="Times New Roman" w:hAnsi="Times New Roman"/>
          <w:b/>
          <w:bCs/>
          <w:i/>
          <w:iCs/>
        </w:rPr>
      </w:pPr>
      <w:r>
        <w:rPr>
          <w:rFonts w:ascii="Times New Roman" w:hAnsi="Times New Roman"/>
          <w:b/>
          <w:bCs/>
          <w:i/>
          <w:iCs/>
        </w:rPr>
        <w:t>a. Các trường hợp được giảm mức hoàn trả</w:t>
      </w:r>
    </w:p>
    <w:p>
      <w:pPr>
        <w:spacing w:before="120"/>
        <w:ind w:firstLine="567"/>
        <w:jc w:val="both"/>
        <w:rPr>
          <w:rFonts w:ascii="Times New Roman" w:hAnsi="Times New Roman"/>
        </w:rPr>
      </w:pPr>
      <w:r>
        <w:rPr>
          <w:rFonts w:ascii="Times New Roman" w:hAnsi="Times New Roman"/>
        </w:rPr>
        <w:t>- Chủ động khắc phục hậu quả: là việc người thi hành công vụ gây thiệt hại tự nguyện bồi thường, khắc phục một phần thiệt hại cho người bị thiệt hại.</w:t>
      </w:r>
    </w:p>
    <w:p>
      <w:pPr>
        <w:spacing w:before="120"/>
        <w:ind w:firstLine="567"/>
        <w:jc w:val="both"/>
        <w:rPr>
          <w:rFonts w:ascii="Times New Roman" w:hAnsi="Times New Roman"/>
        </w:rPr>
      </w:pPr>
      <w:r>
        <w:rPr>
          <w:rFonts w:ascii="Times New Roman" w:hAnsi="Times New Roman"/>
        </w:rPr>
        <w:t>- Thực hiện đầy đủ nghĩa vụ trong quá trình giải quyết yêu cầu bồi thường và đã hoàn trả được ít nhất 50% số tiền phải hoàn trả;</w:t>
      </w:r>
    </w:p>
    <w:p>
      <w:pPr>
        <w:spacing w:before="120"/>
        <w:ind w:firstLine="567"/>
        <w:jc w:val="both"/>
        <w:rPr>
          <w:rFonts w:ascii="Times New Roman" w:hAnsi="Times New Roman"/>
        </w:rPr>
      </w:pPr>
      <w:r>
        <w:rPr>
          <w:rFonts w:ascii="Times New Roman" w:hAnsi="Times New Roman"/>
        </w:rPr>
        <w:t>- Người thi hành công vụ có hoàn cảnh kinh tế khó khăn:</w:t>
      </w:r>
    </w:p>
    <w:p>
      <w:pPr>
        <w:spacing w:before="120"/>
        <w:ind w:firstLine="567"/>
        <w:jc w:val="both"/>
        <w:rPr>
          <w:rFonts w:ascii="Times New Roman" w:hAnsi="Times New Roman"/>
        </w:rPr>
      </w:pPr>
      <w:r>
        <w:rPr>
          <w:rFonts w:ascii="Times New Roman" w:hAnsi="Times New Roman"/>
        </w:rPr>
        <w:t>+ Người thi hành công vụ gây thiệt hại là người lao động duy nhất của gia đình mà nếu phải thực hiện toàn bộ nghĩa vụ hoàn trả thì sẽ ảnh hưởng đến cuộc sống bình thường của gia đình và thuộc một trong các trường hợp: phải nuôi con chưa thành niên hoặc nuôi con thành niên bị tàn tật, không có khả năng lao động; nuôi vợ hoặc chồng không có khả năng lao động; nuôi bố, mẹ đã hết tuổi lao động hoặc không có khả năng lao động.</w:t>
      </w:r>
    </w:p>
    <w:p>
      <w:pPr>
        <w:spacing w:before="120"/>
        <w:ind w:firstLine="567"/>
        <w:jc w:val="both"/>
        <w:rPr>
          <w:rFonts w:ascii="Times New Roman" w:hAnsi="Times New Roman"/>
        </w:rPr>
      </w:pPr>
      <w:r>
        <w:rPr>
          <w:rFonts w:ascii="Times New Roman" w:hAnsi="Times New Roman"/>
        </w:rPr>
        <w:t>+ Người thi hành công vụ có điều kiện kinh tế thiếu thốn kéo dài do thảm họa, thiên tai, hỏa hoạn dẫn đến mất mát tài sản hoặc do bị tai nạn dẫn đến sức khỏe bị tổn hại từ 31% trở lên hoặc do bị bệnh hiểm nghèo.</w:t>
      </w:r>
    </w:p>
    <w:p>
      <w:pPr>
        <w:spacing w:before="120"/>
        <w:ind w:firstLine="567"/>
        <w:jc w:val="both"/>
        <w:rPr>
          <w:rFonts w:ascii="Times New Roman" w:hAnsi="Times New Roman"/>
          <w:b/>
          <w:bCs/>
          <w:i/>
          <w:iCs/>
        </w:rPr>
      </w:pPr>
      <w:r>
        <w:rPr>
          <w:rFonts w:ascii="Times New Roman" w:hAnsi="Times New Roman"/>
          <w:b/>
          <w:bCs/>
          <w:i/>
          <w:iCs/>
        </w:rPr>
        <w:t>b. Mức giảm hoàn trả</w:t>
      </w:r>
    </w:p>
    <w:p>
      <w:pPr>
        <w:spacing w:before="120"/>
        <w:ind w:firstLine="567"/>
        <w:jc w:val="both"/>
        <w:rPr>
          <w:rFonts w:ascii="Times New Roman" w:hAnsi="Times New Roman"/>
        </w:rPr>
      </w:pPr>
      <w:r>
        <w:rPr>
          <w:rFonts w:ascii="Times New Roman" w:hAnsi="Times New Roman"/>
        </w:rPr>
        <w:t>Thủ trưởng cơ quan trực tiếp quản lý người thi hành công vụ gây thiệt hại quyết định giảm mức hoàn trả nhưng tối đa là 30% tổng số tiền phải hoàn trả.</w:t>
      </w:r>
    </w:p>
    <w:p>
      <w:pPr>
        <w:spacing w:before="120"/>
        <w:ind w:firstLine="567"/>
        <w:jc w:val="both"/>
        <w:rPr>
          <w:rFonts w:ascii="Times New Roman" w:hAnsi="Times New Roman"/>
          <w:b/>
          <w:bCs/>
        </w:rPr>
      </w:pPr>
      <w:bookmarkStart w:id="104" w:name="dieu_68"/>
      <w:r>
        <w:rPr>
          <w:rFonts w:ascii="Times New Roman" w:hAnsi="Times New Roman"/>
          <w:b/>
          <w:bCs/>
          <w:u w:val="single"/>
        </w:rPr>
        <w:t>Bước 2:</w:t>
      </w:r>
      <w:r>
        <w:rPr>
          <w:rFonts w:ascii="Times New Roman" w:hAnsi="Times New Roman"/>
          <w:b/>
          <w:bCs/>
        </w:rPr>
        <w:t xml:space="preserve"> Quyết định hoàn trả</w:t>
      </w:r>
    </w:p>
    <w:p>
      <w:pPr>
        <w:spacing w:before="120"/>
        <w:ind w:firstLine="567"/>
        <w:jc w:val="both"/>
        <w:rPr>
          <w:rFonts w:ascii="Times New Roman" w:hAnsi="Times New Roman"/>
          <w:b/>
          <w:bCs/>
        </w:rPr>
      </w:pPr>
      <w:r>
        <w:rPr>
          <w:rFonts w:ascii="Times New Roman" w:hAnsi="Times New Roman"/>
        </w:rPr>
        <w:t>Điều 67 Luật Trách nhiệm bồi thường của Nhà nước, Điều 30 Nghị định số 68/2018/NĐ-CP</w:t>
      </w:r>
      <w:r>
        <w:rPr>
          <w:rFonts w:ascii="Times New Roman" w:hAnsi="Times New Roman"/>
          <w:b/>
          <w:bCs/>
        </w:rPr>
        <w:t xml:space="preserve"> </w:t>
      </w:r>
      <w:r>
        <w:rPr>
          <w:rFonts w:ascii="Times New Roman" w:hAnsi="Times New Roman"/>
        </w:rPr>
        <w:t>quy định về quyết định hoàn trả như sau:</w:t>
      </w:r>
    </w:p>
    <w:p>
      <w:pPr>
        <w:spacing w:before="120"/>
        <w:ind w:firstLine="567"/>
        <w:jc w:val="both"/>
        <w:rPr>
          <w:rFonts w:ascii="Times New Roman" w:hAnsi="Times New Roman"/>
          <w:b/>
          <w:bCs/>
          <w:i/>
          <w:iCs/>
        </w:rPr>
      </w:pPr>
      <w:r>
        <w:rPr>
          <w:rFonts w:ascii="Times New Roman" w:hAnsi="Times New Roman"/>
          <w:b/>
          <w:bCs/>
          <w:i/>
          <w:iCs/>
        </w:rPr>
        <w:t xml:space="preserve">(1) Thời hạn ra quyết định hoàn trả </w:t>
      </w:r>
    </w:p>
    <w:p>
      <w:pPr>
        <w:spacing w:before="120"/>
        <w:ind w:firstLine="567"/>
        <w:jc w:val="both"/>
        <w:rPr>
          <w:rFonts w:ascii="Times New Roman" w:hAnsi="Times New Roman"/>
        </w:rPr>
      </w:pPr>
      <w:r>
        <w:rPr>
          <w:rFonts w:ascii="Times New Roman" w:hAnsi="Times New Roman"/>
        </w:rPr>
        <w:t>Trong thời hạn 03 ngày làm việc kể từ ngày nhận được văn bản kiến nghị của Hội đồng, Thủ trưởng cơ quan đã chi trả tiền bồi thường phải ra quyết định hoàn trả đối với người thi hành công vụ gây thiệt hại.</w:t>
      </w:r>
    </w:p>
    <w:p>
      <w:pPr>
        <w:spacing w:before="120"/>
        <w:ind w:firstLine="567"/>
        <w:jc w:val="both"/>
        <w:rPr>
          <w:rFonts w:ascii="Times New Roman" w:hAnsi="Times New Roman"/>
          <w:b/>
          <w:bCs/>
          <w:i/>
          <w:iCs/>
        </w:rPr>
      </w:pPr>
      <w:r>
        <w:rPr>
          <w:rFonts w:ascii="Times New Roman" w:hAnsi="Times New Roman"/>
          <w:b/>
          <w:bCs/>
          <w:i/>
          <w:iCs/>
        </w:rPr>
        <w:t>(2) Nội dung chính của Quyết định hoàn trả</w:t>
      </w:r>
    </w:p>
    <w:p>
      <w:pPr>
        <w:spacing w:before="120"/>
        <w:ind w:firstLine="567"/>
        <w:jc w:val="both"/>
        <w:rPr>
          <w:rFonts w:ascii="Times New Roman" w:hAnsi="Times New Roman"/>
        </w:rPr>
      </w:pPr>
      <w:r>
        <w:rPr>
          <w:rFonts w:ascii="Times New Roman" w:hAnsi="Times New Roman"/>
        </w:rPr>
        <w:t>- Họ và tên người thi hành công vụ có nghĩa vụ hoàn trả;</w:t>
      </w:r>
    </w:p>
    <w:p>
      <w:pPr>
        <w:spacing w:before="120"/>
        <w:ind w:firstLine="567"/>
        <w:jc w:val="both"/>
        <w:rPr>
          <w:rFonts w:ascii="Times New Roman" w:hAnsi="Times New Roman"/>
        </w:rPr>
      </w:pPr>
      <w:r>
        <w:rPr>
          <w:rFonts w:ascii="Times New Roman" w:hAnsi="Times New Roman"/>
        </w:rPr>
        <w:t>- Mức độ lỗi của người thi hành công vụ có nghĩa vụ hoàn trả;</w:t>
      </w:r>
    </w:p>
    <w:p>
      <w:pPr>
        <w:spacing w:before="120"/>
        <w:ind w:firstLine="567"/>
        <w:jc w:val="both"/>
        <w:rPr>
          <w:rFonts w:ascii="Times New Roman" w:hAnsi="Times New Roman"/>
        </w:rPr>
      </w:pPr>
      <w:r>
        <w:rPr>
          <w:rFonts w:ascii="Times New Roman" w:hAnsi="Times New Roman"/>
        </w:rPr>
        <w:t>- Mức hoàn trả của người thi hành công vụ gây thiệt hại;</w:t>
      </w:r>
    </w:p>
    <w:p>
      <w:pPr>
        <w:spacing w:before="120"/>
        <w:ind w:firstLine="567"/>
        <w:jc w:val="both"/>
        <w:rPr>
          <w:rFonts w:ascii="Times New Roman" w:hAnsi="Times New Roman"/>
        </w:rPr>
      </w:pPr>
      <w:r>
        <w:rPr>
          <w:rFonts w:ascii="Times New Roman" w:hAnsi="Times New Roman"/>
        </w:rPr>
        <w:t>- Phương thức thực hiện việc hoàn trả.</w:t>
      </w:r>
    </w:p>
    <w:p>
      <w:pPr>
        <w:spacing w:before="120"/>
        <w:ind w:firstLine="567"/>
        <w:jc w:val="both"/>
        <w:rPr>
          <w:rFonts w:ascii="Times New Roman" w:hAnsi="Times New Roman"/>
        </w:rPr>
      </w:pPr>
      <w:r>
        <w:rPr>
          <w:rFonts w:ascii="Times New Roman" w:hAnsi="Times New Roman"/>
        </w:rPr>
        <w:t>Trường hợp sau khi ra quyết định hoàn trả mà có người thi hành công vụ thuộc trường hợp được hoãn thực hiện việc hoàn trả, Thủ trưởng cơ quan đã ra quyết định hoàn trả ban hành quyết định hoãn thực hiện việc hoàn trả đối với người đó.</w:t>
      </w:r>
    </w:p>
    <w:p>
      <w:pPr>
        <w:spacing w:before="120"/>
        <w:ind w:firstLine="567"/>
        <w:jc w:val="both"/>
        <w:rPr>
          <w:rFonts w:ascii="Times New Roman" w:hAnsi="Times New Roman"/>
          <w:b/>
          <w:bCs/>
        </w:rPr>
      </w:pPr>
      <w:r>
        <w:rPr>
          <w:rFonts w:ascii="Times New Roman" w:hAnsi="Times New Roman"/>
          <w:b/>
          <w:bCs/>
        </w:rPr>
        <w:lastRenderedPageBreak/>
        <w:t>4. Thực hiện việc hoàn trả</w:t>
      </w:r>
      <w:bookmarkEnd w:id="104"/>
    </w:p>
    <w:p>
      <w:pPr>
        <w:spacing w:before="120"/>
        <w:ind w:firstLine="567"/>
        <w:jc w:val="both"/>
        <w:rPr>
          <w:rFonts w:ascii="Times New Roman" w:hAnsi="Times New Roman"/>
        </w:rPr>
      </w:pPr>
      <w:r>
        <w:rPr>
          <w:rFonts w:ascii="Times New Roman" w:hAnsi="Times New Roman"/>
        </w:rPr>
        <w:t>Điều 68 Luật Trách nhiệm bồi thường của Nhà nước quy định về thực hiện việc hoàn trả như sau:</w:t>
      </w:r>
    </w:p>
    <w:p>
      <w:pPr>
        <w:spacing w:before="120"/>
        <w:ind w:firstLine="567"/>
        <w:jc w:val="both"/>
        <w:rPr>
          <w:rFonts w:ascii="Times New Roman" w:hAnsi="Times New Roman"/>
        </w:rPr>
      </w:pPr>
      <w:r>
        <w:rPr>
          <w:rFonts w:ascii="Times New Roman" w:hAnsi="Times New Roman"/>
        </w:rPr>
        <w:t>- Việc hoàn trả có thể được thực hiện một lần hoặc nhiều lần và phải được xác định trong quyết định hoàn trả.</w:t>
      </w:r>
    </w:p>
    <w:p>
      <w:pPr>
        <w:spacing w:before="120"/>
        <w:ind w:firstLine="567"/>
        <w:jc w:val="both"/>
        <w:rPr>
          <w:rFonts w:ascii="Times New Roman" w:hAnsi="Times New Roman"/>
        </w:rPr>
      </w:pPr>
      <w:r>
        <w:rPr>
          <w:rFonts w:ascii="Times New Roman" w:hAnsi="Times New Roman"/>
        </w:rPr>
        <w:t>- Trường hợp việc hoàn trả được thực hiện bằng cách trừ dần vào thu nhập từ tiền lương hằng tháng của người thi hành công vụ thì mức trừ tối thiểu là 10% và tối đa là 30% thu nhập từ tiền lương hằng tháng.</w:t>
      </w:r>
    </w:p>
    <w:p>
      <w:pPr>
        <w:spacing w:before="120"/>
        <w:ind w:firstLine="567"/>
        <w:jc w:val="both"/>
        <w:rPr>
          <w:rFonts w:ascii="Times New Roman" w:hAnsi="Times New Roman"/>
        </w:rPr>
      </w:pPr>
      <w:r>
        <w:rPr>
          <w:rFonts w:ascii="Times New Roman" w:hAnsi="Times New Roman"/>
        </w:rPr>
        <w:t>- Trường hợp người thi hành công vụ phải hoàn trả là người đang nuôi con nhỏ dưới 36 tháng tuổi hoặc phụ nữ đang mang thai thì được hoãn việc hoàn trả theo quyết định của Thủ trưởng cơ quan trực tiếp quản lý người thi hành công vụ gây thiệt hại.</w:t>
      </w:r>
    </w:p>
    <w:p>
      <w:pPr>
        <w:spacing w:before="120"/>
        <w:ind w:firstLine="567"/>
        <w:jc w:val="both"/>
        <w:rPr>
          <w:rFonts w:ascii="Times New Roman" w:hAnsi="Times New Roman"/>
          <w:b/>
          <w:bCs/>
        </w:rPr>
      </w:pPr>
      <w:bookmarkStart w:id="105" w:name="dieu_70"/>
      <w:r>
        <w:rPr>
          <w:rFonts w:ascii="Times New Roman" w:hAnsi="Times New Roman"/>
          <w:b/>
          <w:bCs/>
        </w:rPr>
        <w:t xml:space="preserve">5. Trách nhiệm thu tiền hoàn trả </w:t>
      </w:r>
    </w:p>
    <w:p>
      <w:pPr>
        <w:spacing w:before="120"/>
        <w:ind w:firstLine="567"/>
        <w:jc w:val="both"/>
        <w:rPr>
          <w:rFonts w:ascii="Times New Roman" w:hAnsi="Times New Roman"/>
          <w:b/>
          <w:bCs/>
        </w:rPr>
      </w:pPr>
      <w:r>
        <w:rPr>
          <w:rFonts w:ascii="Times New Roman" w:hAnsi="Times New Roman"/>
        </w:rPr>
        <w:t>Điều 70, 71, 72 Luật Trách nhiệm bồi thường của Nhà nước</w:t>
      </w:r>
      <w:r>
        <w:rPr>
          <w:rFonts w:ascii="Times New Roman" w:hAnsi="Times New Roman"/>
          <w:b/>
          <w:bCs/>
        </w:rPr>
        <w:t xml:space="preserve"> </w:t>
      </w:r>
      <w:r>
        <w:rPr>
          <w:rFonts w:ascii="Times New Roman" w:hAnsi="Times New Roman"/>
        </w:rPr>
        <w:t>quy định về trách nhiệm thu tiền hoàn trả</w:t>
      </w:r>
      <w:r>
        <w:rPr>
          <w:rFonts w:ascii="Times New Roman" w:hAnsi="Times New Roman"/>
          <w:b/>
          <w:bCs/>
        </w:rPr>
        <w:t xml:space="preserve"> </w:t>
      </w:r>
      <w:r>
        <w:rPr>
          <w:rFonts w:ascii="Times New Roman" w:hAnsi="Times New Roman"/>
        </w:rPr>
        <w:t>như sau:</w:t>
      </w:r>
    </w:p>
    <w:p>
      <w:pPr>
        <w:spacing w:before="120"/>
        <w:ind w:firstLine="567"/>
        <w:jc w:val="both"/>
        <w:rPr>
          <w:rFonts w:ascii="Times New Roman" w:hAnsi="Times New Roman"/>
          <w:i/>
          <w:iCs/>
        </w:rPr>
      </w:pPr>
      <w:r>
        <w:rPr>
          <w:rFonts w:ascii="Times New Roman" w:hAnsi="Times New Roman"/>
          <w:b/>
          <w:bCs/>
          <w:i/>
          <w:iCs/>
        </w:rPr>
        <w:t>5.1. Trường hợp người thi hành công vụ chuyển sang cơ quan, tổ chức khác</w:t>
      </w:r>
      <w:bookmarkEnd w:id="105"/>
    </w:p>
    <w:p>
      <w:pPr>
        <w:spacing w:before="120"/>
        <w:ind w:firstLine="567"/>
        <w:jc w:val="both"/>
        <w:rPr>
          <w:rFonts w:ascii="Times New Roman" w:hAnsi="Times New Roman"/>
        </w:rPr>
      </w:pPr>
      <w:r>
        <w:rPr>
          <w:rFonts w:ascii="Times New Roman" w:hAnsi="Times New Roman"/>
        </w:rPr>
        <w:t>- Cơ quan, tổ chức đang trực tiếp quản lý, sử dụng, trả lương cho người thi hành công vụ gây thiệt hại có trách nhiệm thu tiền hoàn trả theo quyết định hoàn trả.</w:t>
      </w:r>
    </w:p>
    <w:p>
      <w:pPr>
        <w:spacing w:before="120"/>
        <w:ind w:firstLine="567"/>
        <w:jc w:val="both"/>
        <w:rPr>
          <w:rFonts w:ascii="Times New Roman" w:hAnsi="Times New Roman"/>
        </w:rPr>
      </w:pPr>
      <w:bookmarkStart w:id="106" w:name="khoan_2_70"/>
      <w:r>
        <w:rPr>
          <w:rFonts w:ascii="Times New Roman" w:hAnsi="Times New Roman"/>
        </w:rPr>
        <w:t>- Cơ quan trực tiếp quản lý người thi hành công vụ gây thiệt hại tại thời điểm người đó gây ra thiệt hại có trách nhiệm yêu cầu cơ quan, tổ chức đang trực tiếp quản lý, sử dụng, trả lương cho người thi hành công vụ gây thiệt hại thu tiền hoàn trả theo quyết định hoàn trả và nộp vào ngân sách nhà nước theo quy định của pháp luật.</w:t>
      </w:r>
      <w:bookmarkEnd w:id="106"/>
    </w:p>
    <w:p>
      <w:pPr>
        <w:spacing w:before="120"/>
        <w:ind w:firstLine="567"/>
        <w:jc w:val="both"/>
        <w:rPr>
          <w:rFonts w:ascii="Times New Roman" w:hAnsi="Times New Roman"/>
          <w:i/>
          <w:iCs/>
        </w:rPr>
      </w:pPr>
      <w:bookmarkStart w:id="107" w:name="dieu_71"/>
      <w:r>
        <w:rPr>
          <w:rFonts w:ascii="Times New Roman" w:hAnsi="Times New Roman"/>
          <w:b/>
          <w:bCs/>
          <w:i/>
          <w:iCs/>
        </w:rPr>
        <w:t>5.2. Trường hợp người thi hành công vụ gây thiệt hại đã nghỉ hưu, nghỉ việc</w:t>
      </w:r>
      <w:bookmarkEnd w:id="107"/>
    </w:p>
    <w:p>
      <w:pPr>
        <w:spacing w:before="120"/>
        <w:ind w:firstLine="567"/>
        <w:jc w:val="both"/>
        <w:rPr>
          <w:rFonts w:ascii="Times New Roman" w:hAnsi="Times New Roman"/>
        </w:rPr>
      </w:pPr>
      <w:bookmarkStart w:id="108" w:name="khoan_1_71"/>
      <w:r>
        <w:rPr>
          <w:rFonts w:ascii="Times New Roman" w:hAnsi="Times New Roman"/>
        </w:rPr>
        <w:t>- Cơ quan Bảo hiểm xã hội đang trả lương hưu cho người thi hành công vụ gây thiệt hại có trách nhiệm thu tiền theo quyết định hoàn trả và nộp đầy đủ, kịp thời vào ngân sách nhà nước.</w:t>
      </w:r>
      <w:bookmarkEnd w:id="108"/>
    </w:p>
    <w:p>
      <w:pPr>
        <w:spacing w:before="120"/>
        <w:ind w:firstLine="567"/>
        <w:jc w:val="both"/>
        <w:rPr>
          <w:rFonts w:ascii="Times New Roman" w:hAnsi="Times New Roman"/>
        </w:rPr>
      </w:pPr>
      <w:bookmarkStart w:id="109" w:name="khoan_2_71"/>
      <w:r>
        <w:rPr>
          <w:rFonts w:ascii="Times New Roman" w:hAnsi="Times New Roman"/>
        </w:rPr>
        <w:t>- Trường hợp người thi hành công vụ gây thiệt hại đã nghỉ việc nhưng không hưởng lương hưu hoặc không làm việc tại cơ quan, tổ chức nào khác thì cơ quan trực tiếp quản lý người thi hành công vụ gây thiệt hại tại thời điểm người đó gây ra thiệt hại có trách nhiệm tổ chức thực hiện quyết định hoàn trả theo quy định của pháp luật.</w:t>
      </w:r>
      <w:bookmarkEnd w:id="109"/>
    </w:p>
    <w:p>
      <w:pPr>
        <w:spacing w:before="120"/>
        <w:ind w:firstLine="567"/>
        <w:jc w:val="both"/>
        <w:rPr>
          <w:rFonts w:ascii="Times New Roman" w:hAnsi="Times New Roman"/>
          <w:i/>
          <w:iCs/>
        </w:rPr>
      </w:pPr>
      <w:bookmarkStart w:id="110" w:name="dieu_72"/>
      <w:r>
        <w:rPr>
          <w:rFonts w:ascii="Times New Roman" w:hAnsi="Times New Roman"/>
          <w:b/>
          <w:bCs/>
          <w:i/>
          <w:iCs/>
        </w:rPr>
        <w:t>5.3. Trường hợp người thi hành công vụ gây thiệt hại chết</w:t>
      </w:r>
      <w:bookmarkEnd w:id="110"/>
    </w:p>
    <w:p>
      <w:pPr>
        <w:spacing w:before="120"/>
        <w:ind w:firstLine="567"/>
        <w:jc w:val="both"/>
        <w:rPr>
          <w:rFonts w:ascii="Times New Roman" w:hAnsi="Times New Roman"/>
        </w:rPr>
      </w:pPr>
      <w:r>
        <w:rPr>
          <w:rFonts w:ascii="Times New Roman" w:hAnsi="Times New Roman"/>
        </w:rPr>
        <w:t>Trường hợp người thi hành công vụ gây thiệt hại chết thì quyết định hoàn trả chấm dứt hiệu lực tại thời điểm người đó chết.</w:t>
      </w:r>
    </w:p>
    <w:sectPr>
      <w:headerReference w:type="default" r:id="rId8"/>
      <w:pgSz w:w="11907" w:h="16840" w:code="9"/>
      <w:pgMar w:top="1134" w:right="1134" w:bottom="1134" w:left="198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ind w:firstLine="720"/>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Người bị thiệt hại; Người thừa kế của người bị thiệt hại trong trường hợp người bị thiệt hại chết, tổ chức kế thừa quyền, nghĩa vụ của tổ chức bị thiệt hại đã chấm dứt tồn tại; Người đại diện theo pháp luật của người bị thiệt hại thuộc trường hợp phải có người đại diện theo pháp luật theo quy định của Bộ luật Dân sự.</w:t>
      </w:r>
    </w:p>
  </w:footnote>
  <w:footnote w:id="2">
    <w:p>
      <w:pPr>
        <w:pStyle w:val="FootnoteText"/>
        <w:ind w:firstLine="720"/>
        <w:jc w:val="both"/>
      </w:pPr>
      <w:r>
        <w:rPr>
          <w:rStyle w:val="FootnoteReference"/>
          <w:rFonts w:ascii="Times New Roman" w:hAnsi="Times New Roman"/>
        </w:rPr>
        <w:footnoteRef/>
      </w:r>
      <w:r>
        <w:rPr>
          <w:rFonts w:ascii="Times New Roman" w:hAnsi="Times New Roman"/>
        </w:rPr>
        <w:t xml:space="preserve"> </w:t>
      </w:r>
      <w:bookmarkStart w:id="14" w:name="khoan_2_52"/>
      <w:r>
        <w:rPr>
          <w:rFonts w:ascii="Times New Roman" w:hAnsi="Times New Roman"/>
        </w:rPr>
        <w:t>Trong thời hạn 15 ngày kể từ ngày nhận được quyết định giải quyết bồi thường quy định tại</w:t>
      </w:r>
      <w:bookmarkEnd w:id="14"/>
      <w:r>
        <w:rPr>
          <w:rFonts w:ascii="Times New Roman" w:hAnsi="Times New Roman"/>
        </w:rPr>
        <w:t> </w:t>
      </w:r>
      <w:bookmarkStart w:id="15" w:name="tc_79"/>
      <w:r>
        <w:rPr>
          <w:rFonts w:ascii="Times New Roman" w:hAnsi="Times New Roman"/>
        </w:rPr>
        <w:t>Điều 47 của Luật này</w:t>
      </w:r>
      <w:bookmarkEnd w:id="15"/>
      <w:r>
        <w:rPr>
          <w:rFonts w:ascii="Times New Roman" w:hAnsi="Times New Roman"/>
        </w:rPr>
        <w:t> </w:t>
      </w:r>
      <w:bookmarkStart w:id="16" w:name="khoan_2_52_name"/>
      <w:r>
        <w:rPr>
          <w:rFonts w:ascii="Times New Roman" w:hAnsi="Times New Roman"/>
        </w:rPr>
        <w:t>mà người yêu cầu bồi thường không đồng ý với quyết định đó hoặc kể từ ngày có biên bản kết quả thương lượng thành quy định tại</w:t>
      </w:r>
      <w:bookmarkEnd w:id="16"/>
      <w:r>
        <w:rPr>
          <w:rFonts w:ascii="Times New Roman" w:hAnsi="Times New Roman"/>
        </w:rPr>
        <w:t> </w:t>
      </w:r>
      <w:bookmarkStart w:id="17" w:name="tc_80"/>
      <w:r>
        <w:rPr>
          <w:rFonts w:ascii="Times New Roman" w:hAnsi="Times New Roman"/>
        </w:rPr>
        <w:t>khoản 7 Điều 46 của Luật này</w:t>
      </w:r>
      <w:bookmarkEnd w:id="17"/>
      <w:r>
        <w:rPr>
          <w:rFonts w:ascii="Times New Roman" w:hAnsi="Times New Roman"/>
        </w:rPr>
        <w:t> </w:t>
      </w:r>
      <w:bookmarkStart w:id="18" w:name="khoan_2_52_name_name"/>
      <w:r>
        <w:rPr>
          <w:rFonts w:ascii="Times New Roman" w:hAnsi="Times New Roman"/>
        </w:rPr>
        <w:t>mà cơ quan trực tiếp quản lý người thi hành công vụ gây thiệt hại không ra quyết định giải quyết bồi thường hoặc kể từ ngày có biên bản kết quả thương lượng không thành quy định tại</w:t>
      </w:r>
      <w:bookmarkEnd w:id="18"/>
      <w:r>
        <w:rPr>
          <w:rFonts w:ascii="Times New Roman" w:hAnsi="Times New Roman"/>
        </w:rPr>
        <w:t> </w:t>
      </w:r>
      <w:bookmarkStart w:id="19" w:name="tc_81"/>
      <w:r>
        <w:rPr>
          <w:rFonts w:ascii="Times New Roman" w:hAnsi="Times New Roman"/>
        </w:rPr>
        <w:t>khoản 7 Điều 46 của Luật này</w:t>
      </w:r>
      <w:bookmarkEnd w:id="19"/>
      <w:r>
        <w:rPr>
          <w:rFonts w:ascii="Times New Roman" w:hAnsi="Times New Roman"/>
        </w:rPr>
        <w:t> </w:t>
      </w:r>
      <w:bookmarkStart w:id="20" w:name="khoan_2_52_name_name_name"/>
      <w:r>
        <w:rPr>
          <w:rFonts w:ascii="Times New Roman" w:hAnsi="Times New Roman"/>
        </w:rPr>
        <w:t>thì có quyền khởi kiện yêu cầu Tòa án giải quyết yêu cầu bồi thường.</w:t>
      </w:r>
      <w:bookmarkEnd w:id="20"/>
    </w:p>
  </w:footnote>
  <w:footnote w:id="3">
    <w:p>
      <w:pPr>
        <w:pStyle w:val="FootnoteText"/>
        <w:ind w:firstLine="567"/>
        <w:jc w:val="both"/>
        <w:rPr>
          <w:rFonts w:ascii="Times New Roman" w:hAnsi="Times New Roman"/>
        </w:rPr>
      </w:pPr>
      <w:r>
        <w:rPr>
          <w:rStyle w:val="FootnoteReference"/>
          <w:rFonts w:ascii="Times New Roman" w:hAnsi="Times New Roman"/>
        </w:rPr>
        <w:footnoteRef/>
      </w:r>
      <w:r>
        <w:rPr>
          <w:rFonts w:ascii="Times New Roman" w:hAnsi="Times New Roman"/>
        </w:rPr>
        <w:t xml:space="preserve">  Trong thời hạn 03 năm kể từ ngày nhận được văn bản làm căn cứ yêu cầu bồi thường, người yêu cầu bồi thường có quyền khởi kiện yêu cầu Tòa án giải quyết yêu cầu bồi thường trong các trường hợp sau đây:</w:t>
      </w:r>
    </w:p>
    <w:p>
      <w:pPr>
        <w:pStyle w:val="FootnoteText"/>
        <w:ind w:firstLine="567"/>
        <w:jc w:val="both"/>
        <w:rPr>
          <w:rFonts w:ascii="Times New Roman" w:hAnsi="Times New Roman"/>
        </w:rPr>
      </w:pPr>
      <w:r>
        <w:rPr>
          <w:rFonts w:ascii="Times New Roman" w:hAnsi="Times New Roman"/>
        </w:rPr>
        <w:t>a) Người yêu cầu bồi thường chưa yêu cầu cơ quan trực tiếp quản lý người thi hành công vụ gây thiệt hại giải quyết yêu cầu bồi thường.</w:t>
      </w:r>
    </w:p>
    <w:p>
      <w:pPr>
        <w:pStyle w:val="FootnoteText"/>
        <w:ind w:firstLine="567"/>
        <w:jc w:val="both"/>
        <w:rPr>
          <w:rFonts w:ascii="Times New Roman" w:hAnsi="Times New Roman"/>
        </w:rPr>
      </w:pPr>
      <w:r>
        <w:rPr>
          <w:rFonts w:ascii="Times New Roman" w:hAnsi="Times New Roman"/>
        </w:rPr>
        <w:t>b) Người yêu cầu bồi thường rút yêu cầu bồi thường quy định tại điểm a khoản 1 Điều 51 của Luật này.</w:t>
      </w:r>
    </w:p>
  </w:footnote>
  <w:footnote w:id="4">
    <w:p>
      <w:pPr>
        <w:pStyle w:val="FootnoteText"/>
        <w:ind w:firstLine="567"/>
        <w:jc w:val="both"/>
        <w:rPr>
          <w:rFonts w:ascii="Times New Roman" w:hAnsi="Times New Roman"/>
        </w:rPr>
      </w:pPr>
      <w:r>
        <w:rPr>
          <w:rStyle w:val="FootnoteReference"/>
          <w:rFonts w:ascii="Times New Roman" w:hAnsi="Times New Roman"/>
        </w:rPr>
        <w:footnoteRef/>
      </w:r>
      <w:r>
        <w:rPr>
          <w:rFonts w:ascii="Times New Roman" w:hAnsi="Times New Roman"/>
        </w:rPr>
        <w:t xml:space="preserve"> Giải quyết yêu cầu bồi thường trong quá trình tố tụng hình sự, tố tụng hành chính tại Tòa án.</w:t>
      </w:r>
    </w:p>
  </w:footnote>
  <w:footnote w:id="5">
    <w:p>
      <w:pPr>
        <w:pStyle w:val="FootnoteText"/>
        <w:ind w:firstLine="567"/>
        <w:jc w:val="both"/>
        <w:rPr>
          <w:rFonts w:ascii="Times New Roman" w:hAnsi="Times New Roman"/>
        </w:rPr>
      </w:pPr>
      <w:r>
        <w:rPr>
          <w:rStyle w:val="FootnoteReference"/>
          <w:rFonts w:ascii="Times New Roman" w:hAnsi="Times New Roman"/>
        </w:rPr>
        <w:footnoteRef/>
      </w:r>
      <w:r>
        <w:rPr>
          <w:rFonts w:ascii="Times New Roman" w:hAnsi="Times New Roman"/>
        </w:rPr>
        <w:t xml:space="preserve"> b) Tòa án có thẩm quyền giải quyết vụ án hành chính đã xác định có hành vi trái pháp luật của người bị kiện là người thi hành công vụ gây thiệt hại thuộc phạm vi trách nhiệm bồi thường của Nhà nước và có yêu cầu bồi thường trước hoặc tại phiên họp kiểm tra việc giao nộp, tiếp cận, công khai chứng cứ và đối thoại;</w:t>
      </w:r>
    </w:p>
    <w:p>
      <w:pPr>
        <w:pStyle w:val="FootnoteText"/>
        <w:ind w:firstLine="567"/>
        <w:jc w:val="both"/>
        <w:rPr>
          <w:rFonts w:ascii="Times New Roman" w:hAnsi="Times New Roman"/>
        </w:rPr>
      </w:pPr>
      <w:r>
        <w:rPr>
          <w:rFonts w:ascii="Times New Roman" w:hAnsi="Times New Roman"/>
        </w:rPr>
        <w:t>c) Tòa án có thẩm quyền giải quyết vụ án hình sự đã xác định có hành vi trái pháp luật của bị cáo là người thi hành công vụ gây thiệt hại thuộc phạm vi trách nhiệm bồi thường của Nhà nước trong hoạt động quản lý hành chính, tố tụng dân sự, tố tụng hành chính, thi hành án hình sự, thi hành án dân sự và có yêu cầu bồi thường trong quá trình giải quyết vụ án hình sự.</w:t>
      </w:r>
    </w:p>
  </w:footnote>
  <w:footnote w:id="6">
    <w:p>
      <w:pPr>
        <w:pStyle w:val="FootnoteText"/>
        <w:ind w:firstLine="567"/>
        <w:jc w:val="both"/>
        <w:rPr>
          <w:rFonts w:ascii="Times New Roman" w:hAnsi="Times New Roman"/>
        </w:rPr>
      </w:pPr>
      <w:r>
        <w:rPr>
          <w:rStyle w:val="FootnoteReference"/>
          <w:rFonts w:ascii="Times New Roman" w:hAnsi="Times New Roman"/>
        </w:rPr>
        <w:footnoteRef/>
      </w:r>
      <w:r>
        <w:rPr>
          <w:rFonts w:ascii="Times New Roman" w:hAnsi="Times New Roman"/>
        </w:rPr>
        <w:t xml:space="preserve"> Giá trị thiệt hại được bồi thường được tính tại thời điểm thụ lý hồ sơ yêu cầu bồi thường quy định tại </w:t>
      </w:r>
      <w:bookmarkStart w:id="39" w:name="tc_22"/>
      <w:r>
        <w:rPr>
          <w:rFonts w:ascii="Times New Roman" w:hAnsi="Times New Roman"/>
        </w:rPr>
        <w:t>Điều 43 của Luật này</w:t>
      </w:r>
      <w:bookmarkEnd w:id="39"/>
      <w:r>
        <w:rPr>
          <w:rFonts w:ascii="Times New Roman" w:hAnsi="Times New Roman"/>
        </w:rPr>
        <w:t> hoặc tại thời điểm Tòa án cấp sơ thẩm xác định giá trị thiệt hại đối với trường hợp quy định tại </w:t>
      </w:r>
      <w:bookmarkStart w:id="40" w:name="tc_23"/>
      <w:r>
        <w:rPr>
          <w:rFonts w:ascii="Times New Roman" w:hAnsi="Times New Roman"/>
        </w:rPr>
        <w:t>khoản 1 Điều 52 và Điều 55 của Luật này</w:t>
      </w:r>
      <w:bookmarkEnd w:id="40"/>
      <w:r>
        <w:rPr>
          <w:rFonts w:ascii="Times New Roman" w:hAnsi="Times New Roman"/>
        </w:rPr>
        <w:t>. Trường hợp người yêu cầu bồi thường khởi kiện yêu cầu Tòa án giải quyết yêu cầu bồi thường theo quy định tại </w:t>
      </w:r>
      <w:bookmarkStart w:id="41" w:name="tc_24"/>
      <w:r>
        <w:rPr>
          <w:rFonts w:ascii="Times New Roman" w:hAnsi="Times New Roman"/>
        </w:rPr>
        <w:t>khoản 2 Điều 52 của Luật này</w:t>
      </w:r>
      <w:bookmarkEnd w:id="41"/>
      <w:r>
        <w:rPr>
          <w:rFonts w:ascii="Times New Roman" w:hAnsi="Times New Roman"/>
        </w:rPr>
        <w:t> thì giá trị thiệt hại vẫn được tính tại thời điểm thụ lý hồ sơ yêu cầu bồi thường trước đó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304390"/>
      <w:docPartObj>
        <w:docPartGallery w:val="Page Numbers (Top of Page)"/>
        <w:docPartUnique/>
      </w:docPartObj>
    </w:sdtPr>
    <w:sdtEndPr>
      <w:rPr>
        <w:rFonts w:ascii="Times New Roman" w:hAnsi="Times New Roman"/>
        <w:noProof/>
      </w:rPr>
    </w:sdtEnd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36</w:t>
        </w:r>
        <w:r>
          <w:rPr>
            <w:rFonts w:ascii="Times New Roman" w:hAnsi="Times New Roman"/>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371AA"/>
    <w:multiLevelType w:val="hybridMultilevel"/>
    <w:tmpl w:val="78BC54D0"/>
    <w:lvl w:ilvl="0" w:tplc="0972A2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2DEE69-39D2-44BA-AAAF-A0C96D7F7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 w:val="28"/>
      <w:szCs w:val="28"/>
    </w:rPr>
  </w:style>
  <w:style w:type="paragraph" w:styleId="Heading1">
    <w:name w:val="heading 1"/>
    <w:basedOn w:val="Normal"/>
    <w:link w:val="Heading1Char"/>
    <w:uiPriority w:val="9"/>
    <w:qFormat/>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rPr>
      <w:rFonts w:ascii="Times New Roman" w:hAnsi="Times New Roman"/>
      <w:sz w:val="24"/>
      <w:szCs w:val="24"/>
    </w:rPr>
  </w:style>
  <w:style w:type="character" w:customStyle="1" w:styleId="apple-converted-space">
    <w:name w:val="apple-converted-space"/>
    <w:basedOn w:val="DefaultParagraphFont"/>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 w:val="28"/>
      <w:szCs w:val="28"/>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29212">
      <w:bodyDiv w:val="1"/>
      <w:marLeft w:val="0"/>
      <w:marRight w:val="0"/>
      <w:marTop w:val="0"/>
      <w:marBottom w:val="0"/>
      <w:divBdr>
        <w:top w:val="none" w:sz="0" w:space="0" w:color="auto"/>
        <w:left w:val="none" w:sz="0" w:space="0" w:color="auto"/>
        <w:bottom w:val="none" w:sz="0" w:space="0" w:color="auto"/>
        <w:right w:val="none" w:sz="0" w:space="0" w:color="auto"/>
      </w:divBdr>
    </w:div>
    <w:div w:id="228855759">
      <w:bodyDiv w:val="1"/>
      <w:marLeft w:val="0"/>
      <w:marRight w:val="0"/>
      <w:marTop w:val="0"/>
      <w:marBottom w:val="0"/>
      <w:divBdr>
        <w:top w:val="none" w:sz="0" w:space="0" w:color="auto"/>
        <w:left w:val="none" w:sz="0" w:space="0" w:color="auto"/>
        <w:bottom w:val="none" w:sz="0" w:space="0" w:color="auto"/>
        <w:right w:val="none" w:sz="0" w:space="0" w:color="auto"/>
      </w:divBdr>
    </w:div>
    <w:div w:id="337345022">
      <w:bodyDiv w:val="1"/>
      <w:marLeft w:val="0"/>
      <w:marRight w:val="0"/>
      <w:marTop w:val="0"/>
      <w:marBottom w:val="0"/>
      <w:divBdr>
        <w:top w:val="none" w:sz="0" w:space="0" w:color="auto"/>
        <w:left w:val="none" w:sz="0" w:space="0" w:color="auto"/>
        <w:bottom w:val="none" w:sz="0" w:space="0" w:color="auto"/>
        <w:right w:val="none" w:sz="0" w:space="0" w:color="auto"/>
      </w:divBdr>
    </w:div>
    <w:div w:id="462234807">
      <w:bodyDiv w:val="1"/>
      <w:marLeft w:val="0"/>
      <w:marRight w:val="0"/>
      <w:marTop w:val="0"/>
      <w:marBottom w:val="0"/>
      <w:divBdr>
        <w:top w:val="none" w:sz="0" w:space="0" w:color="auto"/>
        <w:left w:val="none" w:sz="0" w:space="0" w:color="auto"/>
        <w:bottom w:val="none" w:sz="0" w:space="0" w:color="auto"/>
        <w:right w:val="none" w:sz="0" w:space="0" w:color="auto"/>
      </w:divBdr>
    </w:div>
    <w:div w:id="738527643">
      <w:bodyDiv w:val="1"/>
      <w:marLeft w:val="0"/>
      <w:marRight w:val="0"/>
      <w:marTop w:val="0"/>
      <w:marBottom w:val="0"/>
      <w:divBdr>
        <w:top w:val="none" w:sz="0" w:space="0" w:color="auto"/>
        <w:left w:val="none" w:sz="0" w:space="0" w:color="auto"/>
        <w:bottom w:val="none" w:sz="0" w:space="0" w:color="auto"/>
        <w:right w:val="none" w:sz="0" w:space="0" w:color="auto"/>
      </w:divBdr>
    </w:div>
    <w:div w:id="944078087">
      <w:bodyDiv w:val="1"/>
      <w:marLeft w:val="0"/>
      <w:marRight w:val="0"/>
      <w:marTop w:val="0"/>
      <w:marBottom w:val="0"/>
      <w:divBdr>
        <w:top w:val="none" w:sz="0" w:space="0" w:color="auto"/>
        <w:left w:val="none" w:sz="0" w:space="0" w:color="auto"/>
        <w:bottom w:val="none" w:sz="0" w:space="0" w:color="auto"/>
        <w:right w:val="none" w:sz="0" w:space="0" w:color="auto"/>
      </w:divBdr>
    </w:div>
    <w:div w:id="166527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5D59C-5E59-4495-98BB-B75ADD83E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37</Pages>
  <Words>11325</Words>
  <Characters>64559</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CHIEN XU</dc:creator>
  <cp:lastModifiedBy>Việt Phương</cp:lastModifiedBy>
  <cp:revision>106</cp:revision>
  <cp:lastPrinted>2025-11-10T03:32:00Z</cp:lastPrinted>
  <dcterms:created xsi:type="dcterms:W3CDTF">2026-06-10T04:00:00Z</dcterms:created>
  <dcterms:modified xsi:type="dcterms:W3CDTF">2026-07-08T10:41:00Z</dcterms:modified>
</cp:coreProperties>
</file>